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20CD" w:rsidRDefault="000520CD">
      <w:pPr>
        <w:spacing w:line="360" w:lineRule="auto"/>
      </w:pPr>
    </w:p>
    <w:p w:rsidR="000520CD" w:rsidRDefault="000520CD">
      <w:pPr>
        <w:spacing w:line="360" w:lineRule="auto"/>
        <w:jc w:val="center"/>
      </w:pPr>
    </w:p>
    <w:p w:rsidR="000520CD" w:rsidRDefault="000520CD">
      <w:pPr>
        <w:spacing w:line="360" w:lineRule="auto"/>
        <w:jc w:val="center"/>
      </w:pPr>
    </w:p>
    <w:p w:rsidR="000520CD" w:rsidRDefault="002A2EA5">
      <w:pPr>
        <w:spacing w:line="360" w:lineRule="auto"/>
        <w:jc w:val="center"/>
        <w:rPr>
          <w:rFonts w:ascii="宋体" w:eastAsia="宋体" w:hAnsi="宋体" w:cs="宋体"/>
          <w:sz w:val="52"/>
          <w:szCs w:val="52"/>
        </w:rPr>
      </w:pPr>
      <w:r>
        <w:rPr>
          <w:rFonts w:ascii="宋体" w:eastAsia="宋体" w:hAnsi="宋体" w:cs="宋体" w:hint="eastAsia"/>
          <w:sz w:val="52"/>
          <w:szCs w:val="52"/>
        </w:rPr>
        <w:t>泰山产业领军人才</w:t>
      </w:r>
      <w:r>
        <w:rPr>
          <w:rFonts w:ascii="宋体" w:eastAsia="宋体" w:hAnsi="宋体" w:cs="宋体" w:hint="eastAsia"/>
          <w:sz w:val="52"/>
          <w:szCs w:val="52"/>
        </w:rPr>
        <w:t>评估系统</w:t>
      </w:r>
    </w:p>
    <w:p w:rsidR="000520CD" w:rsidRDefault="000520CD">
      <w:pPr>
        <w:spacing w:line="360" w:lineRule="auto"/>
        <w:jc w:val="center"/>
        <w:rPr>
          <w:rFonts w:ascii="宋体" w:eastAsia="宋体" w:hAnsi="宋体" w:cs="宋体"/>
          <w:sz w:val="52"/>
          <w:szCs w:val="52"/>
        </w:rPr>
        <w:sectPr w:rsidR="000520CD">
          <w:pgSz w:w="11900" w:h="16838"/>
          <w:pgMar w:top="1440" w:right="1440" w:bottom="1440" w:left="1440" w:header="0" w:footer="0" w:gutter="0"/>
          <w:cols w:space="720" w:equalWidth="0">
            <w:col w:w="9026"/>
          </w:cols>
        </w:sectPr>
      </w:pPr>
    </w:p>
    <w:p w:rsidR="000520CD" w:rsidRDefault="002A2EA5">
      <w:pPr>
        <w:spacing w:line="360" w:lineRule="auto"/>
        <w:jc w:val="center"/>
        <w:rPr>
          <w:rFonts w:ascii="宋体" w:eastAsia="宋体" w:hAnsi="宋体" w:cs="宋体"/>
          <w:sz w:val="52"/>
          <w:szCs w:val="52"/>
        </w:rPr>
      </w:pPr>
      <w:r>
        <w:rPr>
          <w:rFonts w:ascii="宋体" w:eastAsia="宋体" w:hAnsi="宋体" w:cs="宋体" w:hint="eastAsia"/>
          <w:sz w:val="52"/>
          <w:szCs w:val="52"/>
        </w:rPr>
        <w:lastRenderedPageBreak/>
        <w:t>（产业技能类）</w:t>
      </w:r>
    </w:p>
    <w:p w:rsidR="000520CD" w:rsidRDefault="002A2EA5">
      <w:pPr>
        <w:spacing w:line="360" w:lineRule="auto"/>
        <w:jc w:val="center"/>
        <w:rPr>
          <w:rFonts w:ascii="宋体" w:eastAsia="宋体" w:hAnsi="宋体" w:cs="宋体"/>
          <w:sz w:val="52"/>
          <w:szCs w:val="52"/>
        </w:rPr>
      </w:pPr>
      <w:r>
        <w:rPr>
          <w:rFonts w:ascii="宋体" w:eastAsia="宋体" w:hAnsi="宋体" w:cs="宋体" w:hint="eastAsia"/>
          <w:sz w:val="52"/>
          <w:szCs w:val="52"/>
        </w:rPr>
        <w:t>用人单位操作指南</w:t>
      </w:r>
    </w:p>
    <w:p w:rsidR="000520CD" w:rsidRDefault="000520CD">
      <w:pPr>
        <w:spacing w:line="360" w:lineRule="auto"/>
        <w:jc w:val="center"/>
        <w:rPr>
          <w:rFonts w:ascii="宋体" w:eastAsia="宋体" w:hAnsi="宋体" w:cs="宋体"/>
          <w:sz w:val="52"/>
          <w:szCs w:val="52"/>
        </w:rPr>
        <w:sectPr w:rsidR="000520CD">
          <w:type w:val="continuous"/>
          <w:pgSz w:w="11900" w:h="16838"/>
          <w:pgMar w:top="1440" w:right="1440" w:bottom="1440" w:left="1440" w:header="0" w:footer="0" w:gutter="0"/>
          <w:cols w:space="720" w:equalWidth="0">
            <w:col w:w="9026"/>
          </w:cols>
        </w:sectPr>
      </w:pPr>
    </w:p>
    <w:p w:rsidR="000520CD" w:rsidRDefault="000520CD">
      <w:pPr>
        <w:spacing w:line="360" w:lineRule="auto"/>
      </w:pPr>
      <w:bookmarkStart w:id="0" w:name="page2"/>
      <w:bookmarkEnd w:id="0"/>
    </w:p>
    <w:p w:rsidR="000520CD" w:rsidRDefault="000520CD">
      <w:pPr>
        <w:spacing w:line="360" w:lineRule="auto"/>
      </w:pPr>
    </w:p>
    <w:p w:rsidR="000520CD" w:rsidRDefault="000520CD">
      <w:pPr>
        <w:spacing w:line="360" w:lineRule="auto"/>
      </w:pPr>
    </w:p>
    <w:p w:rsidR="000520CD" w:rsidRDefault="000520CD">
      <w:pPr>
        <w:spacing w:line="360" w:lineRule="auto"/>
      </w:pPr>
    </w:p>
    <w:p w:rsidR="000520CD" w:rsidRDefault="000520CD">
      <w:pPr>
        <w:spacing w:line="360" w:lineRule="auto"/>
      </w:pPr>
    </w:p>
    <w:p w:rsidR="000520CD" w:rsidRDefault="000520CD">
      <w:pPr>
        <w:spacing w:line="360" w:lineRule="auto"/>
      </w:pPr>
    </w:p>
    <w:p w:rsidR="000520CD" w:rsidRDefault="000520CD">
      <w:pPr>
        <w:spacing w:line="360" w:lineRule="auto"/>
      </w:pPr>
    </w:p>
    <w:p w:rsidR="000520CD" w:rsidRDefault="000520CD">
      <w:pPr>
        <w:spacing w:line="360" w:lineRule="auto"/>
      </w:pPr>
    </w:p>
    <w:p w:rsidR="000520CD" w:rsidRDefault="000520CD">
      <w:pPr>
        <w:spacing w:line="360" w:lineRule="auto"/>
      </w:pPr>
    </w:p>
    <w:p w:rsidR="000520CD" w:rsidRDefault="000520CD">
      <w:pPr>
        <w:spacing w:line="360" w:lineRule="auto"/>
      </w:pPr>
    </w:p>
    <w:p w:rsidR="000520CD" w:rsidRDefault="000520CD">
      <w:pPr>
        <w:spacing w:line="360" w:lineRule="auto"/>
        <w:rPr>
          <w:rFonts w:hint="eastAsia"/>
        </w:rPr>
      </w:pPr>
    </w:p>
    <w:p w:rsidR="002A2EA5" w:rsidRDefault="002A2EA5">
      <w:pPr>
        <w:spacing w:line="360" w:lineRule="auto"/>
        <w:rPr>
          <w:rFonts w:hint="eastAsia"/>
        </w:rPr>
      </w:pPr>
    </w:p>
    <w:p w:rsidR="002A2EA5" w:rsidRDefault="002A2EA5">
      <w:pPr>
        <w:spacing w:line="360" w:lineRule="auto"/>
        <w:rPr>
          <w:rFonts w:hint="eastAsia"/>
        </w:rPr>
      </w:pPr>
    </w:p>
    <w:p w:rsidR="002A2EA5" w:rsidRDefault="002A2EA5">
      <w:pPr>
        <w:spacing w:line="360" w:lineRule="auto"/>
        <w:rPr>
          <w:rFonts w:hint="eastAsia"/>
        </w:rPr>
      </w:pPr>
    </w:p>
    <w:p w:rsidR="002A2EA5" w:rsidRDefault="002A2EA5">
      <w:pPr>
        <w:spacing w:line="360" w:lineRule="auto"/>
        <w:rPr>
          <w:rFonts w:hint="eastAsia"/>
        </w:rPr>
      </w:pPr>
    </w:p>
    <w:p w:rsidR="002A2EA5" w:rsidRDefault="002A2EA5">
      <w:pPr>
        <w:spacing w:line="360" w:lineRule="auto"/>
        <w:rPr>
          <w:rFonts w:hint="eastAsia"/>
        </w:rPr>
      </w:pPr>
    </w:p>
    <w:p w:rsidR="002A2EA5" w:rsidRDefault="002A2EA5">
      <w:pPr>
        <w:spacing w:line="360" w:lineRule="auto"/>
        <w:rPr>
          <w:rFonts w:hint="eastAsia"/>
        </w:rPr>
      </w:pPr>
    </w:p>
    <w:p w:rsidR="002A2EA5" w:rsidRDefault="002A2EA5">
      <w:pPr>
        <w:spacing w:line="360" w:lineRule="auto"/>
        <w:rPr>
          <w:rFonts w:hint="eastAsia"/>
        </w:rPr>
      </w:pPr>
    </w:p>
    <w:p w:rsidR="002A2EA5" w:rsidRDefault="002A2EA5">
      <w:pPr>
        <w:spacing w:line="360" w:lineRule="auto"/>
        <w:rPr>
          <w:rFonts w:hint="eastAsia"/>
        </w:rPr>
      </w:pPr>
    </w:p>
    <w:p w:rsidR="002A2EA5" w:rsidRDefault="002A2EA5">
      <w:pPr>
        <w:spacing w:line="360" w:lineRule="auto"/>
        <w:rPr>
          <w:rFonts w:hint="eastAsia"/>
        </w:rPr>
      </w:pPr>
    </w:p>
    <w:p w:rsidR="002A2EA5" w:rsidRDefault="002A2EA5">
      <w:pPr>
        <w:spacing w:line="360" w:lineRule="auto"/>
        <w:rPr>
          <w:rFonts w:hint="eastAsia"/>
        </w:rPr>
      </w:pPr>
    </w:p>
    <w:p w:rsidR="002A2EA5" w:rsidRDefault="002A2EA5">
      <w:pPr>
        <w:spacing w:line="360" w:lineRule="auto"/>
      </w:pPr>
      <w:bookmarkStart w:id="1" w:name="_GoBack"/>
      <w:bookmarkEnd w:id="1"/>
    </w:p>
    <w:p w:rsidR="000520CD" w:rsidRDefault="000520CD">
      <w:pPr>
        <w:spacing w:line="360" w:lineRule="auto"/>
      </w:pPr>
    </w:p>
    <w:p w:rsidR="000520CD" w:rsidRDefault="000520CD">
      <w:pPr>
        <w:spacing w:line="360" w:lineRule="auto"/>
        <w:sectPr w:rsidR="000520CD">
          <w:type w:val="continuous"/>
          <w:pgSz w:w="11900" w:h="16838"/>
          <w:pgMar w:top="862" w:right="1440" w:bottom="648" w:left="1440" w:header="0" w:footer="0" w:gutter="0"/>
          <w:pgNumType w:fmt="numberInDash"/>
          <w:cols w:space="720" w:equalWidth="0">
            <w:col w:w="9026"/>
          </w:cols>
        </w:sectPr>
      </w:pPr>
    </w:p>
    <w:p w:rsidR="000520CD" w:rsidRDefault="000520CD">
      <w:pPr>
        <w:spacing w:line="360" w:lineRule="auto"/>
      </w:pPr>
    </w:p>
    <w:p w:rsidR="000520CD" w:rsidRDefault="002A2EA5">
      <w:pPr>
        <w:spacing w:line="360" w:lineRule="auto"/>
        <w:jc w:val="center"/>
        <w:rPr>
          <w:rFonts w:ascii="宋体" w:eastAsia="宋体" w:hAnsi="宋体" w:cs="宋体"/>
          <w:sz w:val="40"/>
          <w:szCs w:val="40"/>
        </w:rPr>
      </w:pPr>
      <w:r>
        <w:rPr>
          <w:rFonts w:ascii="宋体" w:eastAsia="宋体" w:hAnsi="宋体" w:cs="宋体" w:hint="eastAsia"/>
          <w:sz w:val="40"/>
          <w:szCs w:val="40"/>
        </w:rPr>
        <w:lastRenderedPageBreak/>
        <w:t>目录</w:t>
      </w:r>
    </w:p>
    <w:p w:rsidR="000520CD" w:rsidRDefault="002A2EA5">
      <w:pPr>
        <w:pStyle w:val="10"/>
        <w:tabs>
          <w:tab w:val="right" w:leader="dot" w:pos="9020"/>
        </w:tabs>
        <w:spacing w:line="360" w:lineRule="auto"/>
        <w:rPr>
          <w:rFonts w:ascii="宋体" w:eastAsia="宋体" w:hAnsi="宋体" w:cs="宋体"/>
          <w:sz w:val="24"/>
          <w:szCs w:val="24"/>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TOC \o "1-3" \h \u </w:instrText>
      </w:r>
      <w:r>
        <w:rPr>
          <w:rFonts w:ascii="宋体" w:eastAsia="宋体" w:hAnsi="宋体" w:cs="宋体" w:hint="eastAsia"/>
          <w:sz w:val="24"/>
          <w:szCs w:val="24"/>
        </w:rPr>
        <w:fldChar w:fldCharType="separate"/>
      </w:r>
      <w:hyperlink w:anchor="_Toc22331" w:history="1">
        <w:r>
          <w:rPr>
            <w:rFonts w:ascii="宋体" w:eastAsia="宋体" w:hAnsi="宋体" w:cs="宋体" w:hint="eastAsia"/>
            <w:bCs/>
            <w:sz w:val="24"/>
            <w:szCs w:val="24"/>
          </w:rPr>
          <w:t>1.</w:t>
        </w:r>
        <w:r>
          <w:rPr>
            <w:rFonts w:ascii="宋体" w:eastAsia="宋体" w:hAnsi="宋体" w:cs="宋体" w:hint="eastAsia"/>
            <w:bCs/>
            <w:sz w:val="24"/>
            <w:szCs w:val="24"/>
          </w:rPr>
          <w:t>操作流程</w:t>
        </w:r>
        <w:r>
          <w:rPr>
            <w:rFonts w:ascii="宋体" w:eastAsia="宋体" w:hAnsi="宋体" w:cs="宋体" w:hint="eastAsia"/>
            <w:sz w:val="24"/>
            <w:szCs w:val="24"/>
          </w:rPr>
          <w:tab/>
        </w: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_Toc22331 </w:instrText>
        </w:r>
        <w:r>
          <w:rPr>
            <w:rFonts w:ascii="宋体" w:eastAsia="宋体" w:hAnsi="宋体" w:cs="宋体" w:hint="eastAsia"/>
            <w:sz w:val="24"/>
            <w:szCs w:val="24"/>
          </w:rPr>
          <w:fldChar w:fldCharType="separate"/>
        </w:r>
        <w:r>
          <w:rPr>
            <w:rFonts w:ascii="宋体" w:eastAsia="宋体" w:hAnsi="宋体" w:cs="宋体" w:hint="eastAsia"/>
            <w:sz w:val="24"/>
            <w:szCs w:val="24"/>
          </w:rPr>
          <w:t>3</w:t>
        </w:r>
        <w:r>
          <w:rPr>
            <w:rFonts w:ascii="宋体" w:eastAsia="宋体" w:hAnsi="宋体" w:cs="宋体" w:hint="eastAsia"/>
            <w:sz w:val="24"/>
            <w:szCs w:val="24"/>
          </w:rPr>
          <w:fldChar w:fldCharType="end"/>
        </w:r>
      </w:hyperlink>
    </w:p>
    <w:p w:rsidR="000520CD" w:rsidRDefault="002A2EA5">
      <w:pPr>
        <w:pStyle w:val="10"/>
        <w:tabs>
          <w:tab w:val="right" w:leader="dot" w:pos="9020"/>
        </w:tabs>
        <w:spacing w:line="360" w:lineRule="auto"/>
        <w:rPr>
          <w:rFonts w:ascii="宋体" w:eastAsia="宋体" w:hAnsi="宋体" w:cs="宋体"/>
          <w:sz w:val="24"/>
          <w:szCs w:val="24"/>
        </w:rPr>
      </w:pPr>
      <w:hyperlink w:anchor="_Toc27434" w:history="1">
        <w:r>
          <w:rPr>
            <w:rFonts w:ascii="宋体" w:eastAsia="宋体" w:hAnsi="宋体" w:cs="宋体" w:hint="eastAsia"/>
            <w:bCs/>
            <w:sz w:val="24"/>
            <w:szCs w:val="24"/>
          </w:rPr>
          <w:t>2.</w:t>
        </w:r>
        <w:r>
          <w:rPr>
            <w:rFonts w:ascii="宋体" w:eastAsia="宋体" w:hAnsi="宋体" w:cs="宋体" w:hint="eastAsia"/>
            <w:bCs/>
            <w:sz w:val="24"/>
            <w:szCs w:val="24"/>
          </w:rPr>
          <w:t>流程分解</w:t>
        </w:r>
        <w:r>
          <w:rPr>
            <w:rFonts w:ascii="宋体" w:eastAsia="宋体" w:hAnsi="宋体" w:cs="宋体" w:hint="eastAsia"/>
            <w:sz w:val="24"/>
            <w:szCs w:val="24"/>
          </w:rPr>
          <w:tab/>
        </w: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_Toc27434 </w:instrText>
        </w:r>
        <w:r>
          <w:rPr>
            <w:rFonts w:ascii="宋体" w:eastAsia="宋体" w:hAnsi="宋体" w:cs="宋体" w:hint="eastAsia"/>
            <w:sz w:val="24"/>
            <w:szCs w:val="24"/>
          </w:rPr>
          <w:fldChar w:fldCharType="separate"/>
        </w:r>
        <w:r>
          <w:rPr>
            <w:rFonts w:ascii="宋体" w:eastAsia="宋体" w:hAnsi="宋体" w:cs="宋体" w:hint="eastAsia"/>
            <w:sz w:val="24"/>
            <w:szCs w:val="24"/>
          </w:rPr>
          <w:t>4</w:t>
        </w:r>
        <w:r>
          <w:rPr>
            <w:rFonts w:ascii="宋体" w:eastAsia="宋体" w:hAnsi="宋体" w:cs="宋体" w:hint="eastAsia"/>
            <w:sz w:val="24"/>
            <w:szCs w:val="24"/>
          </w:rPr>
          <w:fldChar w:fldCharType="end"/>
        </w:r>
      </w:hyperlink>
    </w:p>
    <w:p w:rsidR="000520CD" w:rsidRDefault="002A2EA5" w:rsidP="002A2EA5">
      <w:pPr>
        <w:pStyle w:val="20"/>
        <w:tabs>
          <w:tab w:val="right" w:leader="dot" w:pos="9020"/>
        </w:tabs>
        <w:spacing w:line="360" w:lineRule="auto"/>
        <w:ind w:left="440"/>
        <w:rPr>
          <w:rFonts w:ascii="宋体" w:eastAsia="宋体" w:hAnsi="宋体" w:cs="宋体"/>
          <w:sz w:val="24"/>
          <w:szCs w:val="24"/>
        </w:rPr>
      </w:pPr>
      <w:hyperlink w:anchor="_Toc5972" w:history="1">
        <w:r>
          <w:rPr>
            <w:rFonts w:ascii="宋体" w:eastAsia="宋体" w:hAnsi="宋体" w:cs="宋体" w:hint="eastAsia"/>
            <w:bCs/>
            <w:sz w:val="24"/>
            <w:szCs w:val="24"/>
          </w:rPr>
          <w:t>2.1</w:t>
        </w:r>
        <w:r>
          <w:rPr>
            <w:rFonts w:ascii="宋体" w:eastAsia="宋体" w:hAnsi="宋体" w:cs="宋体" w:hint="eastAsia"/>
            <w:bCs/>
            <w:sz w:val="24"/>
            <w:szCs w:val="24"/>
          </w:rPr>
          <w:t>用人单位审核</w:t>
        </w:r>
        <w:r>
          <w:rPr>
            <w:rFonts w:ascii="宋体" w:eastAsia="宋体" w:hAnsi="宋体" w:cs="宋体" w:hint="eastAsia"/>
            <w:sz w:val="24"/>
            <w:szCs w:val="24"/>
          </w:rPr>
          <w:tab/>
        </w: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_Toc5972 </w:instrText>
        </w:r>
        <w:r>
          <w:rPr>
            <w:rFonts w:ascii="宋体" w:eastAsia="宋体" w:hAnsi="宋体" w:cs="宋体" w:hint="eastAsia"/>
            <w:sz w:val="24"/>
            <w:szCs w:val="24"/>
          </w:rPr>
          <w:fldChar w:fldCharType="separate"/>
        </w:r>
        <w:r>
          <w:rPr>
            <w:rFonts w:ascii="宋体" w:eastAsia="宋体" w:hAnsi="宋体" w:cs="宋体" w:hint="eastAsia"/>
            <w:sz w:val="24"/>
            <w:szCs w:val="24"/>
          </w:rPr>
          <w:t>4</w:t>
        </w:r>
        <w:r>
          <w:rPr>
            <w:rFonts w:ascii="宋体" w:eastAsia="宋体" w:hAnsi="宋体" w:cs="宋体" w:hint="eastAsia"/>
            <w:sz w:val="24"/>
            <w:szCs w:val="24"/>
          </w:rPr>
          <w:fldChar w:fldCharType="end"/>
        </w:r>
      </w:hyperlink>
    </w:p>
    <w:p w:rsidR="000520CD" w:rsidRDefault="002A2EA5" w:rsidP="002A2EA5">
      <w:pPr>
        <w:pStyle w:val="20"/>
        <w:tabs>
          <w:tab w:val="right" w:leader="dot" w:pos="9020"/>
        </w:tabs>
        <w:spacing w:line="360" w:lineRule="auto"/>
        <w:ind w:left="440"/>
        <w:rPr>
          <w:rFonts w:ascii="宋体" w:eastAsia="宋体" w:hAnsi="宋体" w:cs="宋体"/>
          <w:sz w:val="24"/>
          <w:szCs w:val="24"/>
        </w:rPr>
      </w:pPr>
      <w:hyperlink w:anchor="_Toc5027" w:history="1">
        <w:r>
          <w:rPr>
            <w:rFonts w:ascii="宋体" w:eastAsia="宋体" w:hAnsi="宋体" w:cs="宋体" w:hint="eastAsia"/>
            <w:bCs/>
            <w:sz w:val="24"/>
            <w:szCs w:val="24"/>
          </w:rPr>
          <w:t>2.2</w:t>
        </w:r>
        <w:r>
          <w:rPr>
            <w:rFonts w:ascii="宋体" w:eastAsia="宋体" w:hAnsi="宋体" w:cs="宋体" w:hint="eastAsia"/>
            <w:bCs/>
            <w:sz w:val="24"/>
            <w:szCs w:val="24"/>
          </w:rPr>
          <w:t>用人单位评估信息填写</w:t>
        </w:r>
        <w:r>
          <w:rPr>
            <w:rFonts w:ascii="宋体" w:eastAsia="宋体" w:hAnsi="宋体" w:cs="宋体" w:hint="eastAsia"/>
            <w:sz w:val="24"/>
            <w:szCs w:val="24"/>
          </w:rPr>
          <w:tab/>
        </w: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_Toc5027 </w:instrText>
        </w:r>
        <w:r>
          <w:rPr>
            <w:rFonts w:ascii="宋体" w:eastAsia="宋体" w:hAnsi="宋体" w:cs="宋体" w:hint="eastAsia"/>
            <w:sz w:val="24"/>
            <w:szCs w:val="24"/>
          </w:rPr>
          <w:fldChar w:fldCharType="separate"/>
        </w:r>
        <w:r>
          <w:rPr>
            <w:rFonts w:ascii="宋体" w:eastAsia="宋体" w:hAnsi="宋体" w:cs="宋体" w:hint="eastAsia"/>
            <w:sz w:val="24"/>
            <w:szCs w:val="24"/>
          </w:rPr>
          <w:t>5</w:t>
        </w:r>
        <w:r>
          <w:rPr>
            <w:rFonts w:ascii="宋体" w:eastAsia="宋体" w:hAnsi="宋体" w:cs="宋体" w:hint="eastAsia"/>
            <w:sz w:val="24"/>
            <w:szCs w:val="24"/>
          </w:rPr>
          <w:fldChar w:fldCharType="end"/>
        </w:r>
      </w:hyperlink>
    </w:p>
    <w:p w:rsidR="000520CD" w:rsidRDefault="002A2EA5" w:rsidP="002A2EA5">
      <w:pPr>
        <w:pStyle w:val="20"/>
        <w:tabs>
          <w:tab w:val="right" w:leader="dot" w:pos="9020"/>
        </w:tabs>
        <w:spacing w:line="360" w:lineRule="auto"/>
        <w:ind w:left="440"/>
        <w:rPr>
          <w:rFonts w:ascii="宋体" w:eastAsia="宋体" w:hAnsi="宋体" w:cs="宋体"/>
          <w:sz w:val="24"/>
          <w:szCs w:val="24"/>
        </w:rPr>
      </w:pPr>
      <w:hyperlink w:anchor="_Toc12864" w:history="1">
        <w:r>
          <w:rPr>
            <w:rFonts w:ascii="宋体" w:eastAsia="宋体" w:hAnsi="宋体" w:cs="宋体" w:hint="eastAsia"/>
            <w:bCs/>
            <w:sz w:val="24"/>
            <w:szCs w:val="24"/>
          </w:rPr>
          <w:t>2.3</w:t>
        </w:r>
        <w:r>
          <w:rPr>
            <w:rFonts w:ascii="宋体" w:eastAsia="宋体" w:hAnsi="宋体" w:cs="宋体" w:hint="eastAsia"/>
            <w:bCs/>
            <w:sz w:val="24"/>
            <w:szCs w:val="24"/>
          </w:rPr>
          <w:t>提交审核</w:t>
        </w:r>
        <w:r>
          <w:rPr>
            <w:rFonts w:ascii="宋体" w:eastAsia="宋体" w:hAnsi="宋体" w:cs="宋体" w:hint="eastAsia"/>
            <w:sz w:val="24"/>
            <w:szCs w:val="24"/>
          </w:rPr>
          <w:tab/>
        </w: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_Toc12864 </w:instrText>
        </w:r>
        <w:r>
          <w:rPr>
            <w:rFonts w:ascii="宋体" w:eastAsia="宋体" w:hAnsi="宋体" w:cs="宋体" w:hint="eastAsia"/>
            <w:sz w:val="24"/>
            <w:szCs w:val="24"/>
          </w:rPr>
          <w:fldChar w:fldCharType="separate"/>
        </w:r>
        <w:r>
          <w:rPr>
            <w:rFonts w:ascii="宋体" w:eastAsia="宋体" w:hAnsi="宋体" w:cs="宋体" w:hint="eastAsia"/>
            <w:sz w:val="24"/>
            <w:szCs w:val="24"/>
          </w:rPr>
          <w:t>6</w:t>
        </w:r>
        <w:r>
          <w:rPr>
            <w:rFonts w:ascii="宋体" w:eastAsia="宋体" w:hAnsi="宋体" w:cs="宋体" w:hint="eastAsia"/>
            <w:sz w:val="24"/>
            <w:szCs w:val="24"/>
          </w:rPr>
          <w:fldChar w:fldCharType="end"/>
        </w:r>
      </w:hyperlink>
    </w:p>
    <w:p w:rsidR="000520CD" w:rsidRDefault="002A2EA5" w:rsidP="002A2EA5">
      <w:pPr>
        <w:pStyle w:val="20"/>
        <w:tabs>
          <w:tab w:val="right" w:leader="dot" w:pos="9020"/>
        </w:tabs>
        <w:spacing w:line="360" w:lineRule="auto"/>
        <w:ind w:left="440"/>
        <w:rPr>
          <w:rFonts w:ascii="宋体" w:eastAsia="宋体" w:hAnsi="宋体" w:cs="宋体"/>
          <w:sz w:val="24"/>
          <w:szCs w:val="24"/>
        </w:rPr>
      </w:pPr>
      <w:hyperlink w:anchor="_Toc6651" w:history="1">
        <w:r>
          <w:rPr>
            <w:rFonts w:ascii="宋体" w:eastAsia="宋体" w:hAnsi="宋体" w:cs="宋体" w:hint="eastAsia"/>
            <w:bCs/>
            <w:sz w:val="24"/>
            <w:szCs w:val="24"/>
          </w:rPr>
          <w:t>2.4</w:t>
        </w:r>
        <w:r>
          <w:rPr>
            <w:rFonts w:ascii="宋体" w:eastAsia="宋体" w:hAnsi="宋体" w:cs="宋体" w:hint="eastAsia"/>
            <w:bCs/>
            <w:sz w:val="24"/>
            <w:szCs w:val="24"/>
          </w:rPr>
          <w:t>退回后修改</w:t>
        </w:r>
        <w:r>
          <w:rPr>
            <w:rFonts w:ascii="宋体" w:eastAsia="宋体" w:hAnsi="宋体" w:cs="宋体" w:hint="eastAsia"/>
            <w:sz w:val="24"/>
            <w:szCs w:val="24"/>
          </w:rPr>
          <w:tab/>
        </w: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_Toc6651 </w:instrText>
        </w:r>
        <w:r>
          <w:rPr>
            <w:rFonts w:ascii="宋体" w:eastAsia="宋体" w:hAnsi="宋体" w:cs="宋体" w:hint="eastAsia"/>
            <w:sz w:val="24"/>
            <w:szCs w:val="24"/>
          </w:rPr>
          <w:fldChar w:fldCharType="separate"/>
        </w:r>
        <w:r>
          <w:rPr>
            <w:rFonts w:ascii="宋体" w:eastAsia="宋体" w:hAnsi="宋体" w:cs="宋体" w:hint="eastAsia"/>
            <w:sz w:val="24"/>
            <w:szCs w:val="24"/>
          </w:rPr>
          <w:t>7</w:t>
        </w:r>
        <w:r>
          <w:rPr>
            <w:rFonts w:ascii="宋体" w:eastAsia="宋体" w:hAnsi="宋体" w:cs="宋体" w:hint="eastAsia"/>
            <w:sz w:val="24"/>
            <w:szCs w:val="24"/>
          </w:rPr>
          <w:fldChar w:fldCharType="end"/>
        </w:r>
      </w:hyperlink>
    </w:p>
    <w:p w:rsidR="000520CD" w:rsidRDefault="002A2EA5">
      <w:pPr>
        <w:pStyle w:val="10"/>
        <w:tabs>
          <w:tab w:val="right" w:leader="dot" w:pos="9020"/>
        </w:tabs>
        <w:spacing w:line="360" w:lineRule="auto"/>
        <w:rPr>
          <w:rFonts w:ascii="宋体" w:eastAsia="宋体" w:hAnsi="宋体" w:cs="宋体"/>
          <w:sz w:val="24"/>
          <w:szCs w:val="24"/>
        </w:rPr>
      </w:pPr>
      <w:hyperlink w:anchor="_Toc23938" w:history="1">
        <w:r>
          <w:rPr>
            <w:rFonts w:ascii="宋体" w:eastAsia="宋体" w:hAnsi="宋体" w:cs="宋体" w:hint="eastAsia"/>
            <w:bCs/>
            <w:sz w:val="24"/>
            <w:szCs w:val="24"/>
          </w:rPr>
          <w:t>3.</w:t>
        </w:r>
        <w:r>
          <w:rPr>
            <w:rFonts w:ascii="宋体" w:eastAsia="宋体" w:hAnsi="宋体" w:cs="宋体" w:hint="eastAsia"/>
            <w:bCs/>
            <w:sz w:val="24"/>
            <w:szCs w:val="24"/>
          </w:rPr>
          <w:t>其他事项</w:t>
        </w:r>
        <w:r>
          <w:rPr>
            <w:rFonts w:ascii="宋体" w:eastAsia="宋体" w:hAnsi="宋体" w:cs="宋体" w:hint="eastAsia"/>
            <w:sz w:val="24"/>
            <w:szCs w:val="24"/>
          </w:rPr>
          <w:tab/>
        </w: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_Toc23938 </w:instrText>
        </w:r>
        <w:r>
          <w:rPr>
            <w:rFonts w:ascii="宋体" w:eastAsia="宋体" w:hAnsi="宋体" w:cs="宋体" w:hint="eastAsia"/>
            <w:sz w:val="24"/>
            <w:szCs w:val="24"/>
          </w:rPr>
          <w:fldChar w:fldCharType="separate"/>
        </w:r>
        <w:r>
          <w:rPr>
            <w:rFonts w:ascii="宋体" w:eastAsia="宋体" w:hAnsi="宋体" w:cs="宋体" w:hint="eastAsia"/>
            <w:sz w:val="24"/>
            <w:szCs w:val="24"/>
          </w:rPr>
          <w:t>8</w:t>
        </w:r>
        <w:r>
          <w:rPr>
            <w:rFonts w:ascii="宋体" w:eastAsia="宋体" w:hAnsi="宋体" w:cs="宋体" w:hint="eastAsia"/>
            <w:sz w:val="24"/>
            <w:szCs w:val="24"/>
          </w:rPr>
          <w:fldChar w:fldCharType="end"/>
        </w:r>
      </w:hyperlink>
    </w:p>
    <w:p w:rsidR="000520CD" w:rsidRDefault="002A2EA5">
      <w:pPr>
        <w:spacing w:line="360" w:lineRule="auto"/>
        <w:rPr>
          <w:rFonts w:ascii="宋体" w:eastAsia="宋体" w:hAnsi="宋体" w:cs="宋体"/>
          <w:sz w:val="24"/>
          <w:szCs w:val="24"/>
        </w:rPr>
      </w:pPr>
      <w:r>
        <w:rPr>
          <w:rFonts w:ascii="宋体" w:eastAsia="宋体" w:hAnsi="宋体" w:cs="宋体" w:hint="eastAsia"/>
          <w:sz w:val="24"/>
          <w:szCs w:val="24"/>
        </w:rPr>
        <w:fldChar w:fldCharType="end"/>
      </w:r>
    </w:p>
    <w:p w:rsidR="000520CD" w:rsidRDefault="000520CD">
      <w:pPr>
        <w:spacing w:line="360" w:lineRule="auto"/>
      </w:pPr>
    </w:p>
    <w:p w:rsidR="000520CD" w:rsidRDefault="000520CD">
      <w:pPr>
        <w:spacing w:line="360" w:lineRule="auto"/>
      </w:pPr>
    </w:p>
    <w:p w:rsidR="000520CD" w:rsidRDefault="000520CD">
      <w:pPr>
        <w:spacing w:line="360" w:lineRule="auto"/>
      </w:pPr>
    </w:p>
    <w:p w:rsidR="000520CD" w:rsidRDefault="000520CD">
      <w:pPr>
        <w:spacing w:line="360" w:lineRule="auto"/>
      </w:pPr>
    </w:p>
    <w:p w:rsidR="000520CD" w:rsidRDefault="000520CD">
      <w:pPr>
        <w:spacing w:line="360" w:lineRule="auto"/>
      </w:pPr>
    </w:p>
    <w:p w:rsidR="000520CD" w:rsidRDefault="000520CD">
      <w:pPr>
        <w:spacing w:line="360" w:lineRule="auto"/>
      </w:pPr>
    </w:p>
    <w:p w:rsidR="000520CD" w:rsidRDefault="000520CD">
      <w:pPr>
        <w:spacing w:line="360" w:lineRule="auto"/>
      </w:pPr>
    </w:p>
    <w:p w:rsidR="000520CD" w:rsidRDefault="000520CD">
      <w:pPr>
        <w:spacing w:line="360" w:lineRule="auto"/>
      </w:pPr>
    </w:p>
    <w:p w:rsidR="000520CD" w:rsidRDefault="000520CD">
      <w:pPr>
        <w:spacing w:line="360" w:lineRule="auto"/>
      </w:pPr>
    </w:p>
    <w:p w:rsidR="000520CD" w:rsidRDefault="000520CD">
      <w:pPr>
        <w:spacing w:line="360" w:lineRule="auto"/>
      </w:pPr>
    </w:p>
    <w:p w:rsidR="000520CD" w:rsidRDefault="000520CD">
      <w:pPr>
        <w:spacing w:line="360" w:lineRule="auto"/>
      </w:pPr>
    </w:p>
    <w:p w:rsidR="000520CD" w:rsidRDefault="000520CD">
      <w:pPr>
        <w:spacing w:line="360" w:lineRule="auto"/>
      </w:pPr>
    </w:p>
    <w:p w:rsidR="000520CD" w:rsidRDefault="000520CD">
      <w:pPr>
        <w:spacing w:line="360" w:lineRule="auto"/>
      </w:pPr>
    </w:p>
    <w:p w:rsidR="000520CD" w:rsidRDefault="000520CD">
      <w:pPr>
        <w:spacing w:line="360" w:lineRule="auto"/>
      </w:pPr>
    </w:p>
    <w:p w:rsidR="000520CD" w:rsidRDefault="000520CD">
      <w:pPr>
        <w:spacing w:line="360" w:lineRule="auto"/>
      </w:pPr>
    </w:p>
    <w:p w:rsidR="000520CD" w:rsidRDefault="000520CD">
      <w:pPr>
        <w:spacing w:line="360" w:lineRule="auto"/>
      </w:pPr>
    </w:p>
    <w:p w:rsidR="000520CD" w:rsidRDefault="000520CD">
      <w:pPr>
        <w:spacing w:line="360" w:lineRule="auto"/>
      </w:pPr>
    </w:p>
    <w:p w:rsidR="000520CD" w:rsidRDefault="000520CD">
      <w:pPr>
        <w:spacing w:line="360" w:lineRule="auto"/>
      </w:pPr>
    </w:p>
    <w:p w:rsidR="000520CD" w:rsidRDefault="000520CD">
      <w:pPr>
        <w:spacing w:line="360" w:lineRule="auto"/>
      </w:pPr>
    </w:p>
    <w:p w:rsidR="000520CD" w:rsidRDefault="000520CD">
      <w:pPr>
        <w:spacing w:line="360" w:lineRule="auto"/>
        <w:sectPr w:rsidR="000520CD">
          <w:type w:val="continuous"/>
          <w:pgSz w:w="11900" w:h="16838"/>
          <w:pgMar w:top="862" w:right="1440" w:bottom="648" w:left="1440" w:header="0" w:footer="0" w:gutter="0"/>
          <w:cols w:space="720" w:equalWidth="0">
            <w:col w:w="9026"/>
          </w:cols>
        </w:sectPr>
      </w:pPr>
    </w:p>
    <w:p w:rsidR="000520CD" w:rsidRDefault="000520CD">
      <w:pPr>
        <w:spacing w:line="360" w:lineRule="auto"/>
      </w:pPr>
      <w:bookmarkStart w:id="2" w:name="page3"/>
      <w:bookmarkEnd w:id="2"/>
    </w:p>
    <w:p w:rsidR="000520CD" w:rsidRDefault="002A2EA5">
      <w:pPr>
        <w:pStyle w:val="1"/>
        <w:spacing w:line="360" w:lineRule="auto"/>
        <w:rPr>
          <w:rFonts w:ascii="宋体" w:eastAsia="宋体" w:hAnsi="宋体" w:cs="宋体"/>
          <w:b w:val="0"/>
          <w:bCs/>
        </w:rPr>
      </w:pPr>
      <w:bookmarkStart w:id="3" w:name="_Toc22331"/>
      <w:r>
        <w:rPr>
          <w:rFonts w:ascii="宋体" w:eastAsia="宋体" w:hAnsi="宋体" w:cs="宋体" w:hint="eastAsia"/>
          <w:b w:val="0"/>
          <w:bCs/>
        </w:rPr>
        <w:t>1.</w:t>
      </w:r>
      <w:r>
        <w:rPr>
          <w:rFonts w:ascii="宋体" w:eastAsia="宋体" w:hAnsi="宋体" w:cs="宋体" w:hint="eastAsia"/>
          <w:b w:val="0"/>
          <w:bCs/>
        </w:rPr>
        <w:t>操作流程</w:t>
      </w:r>
      <w:bookmarkEnd w:id="3"/>
    </w:p>
    <w:p w:rsidR="000520CD" w:rsidRDefault="002A2EA5">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w:t>
      </w:r>
      <w:r>
        <w:rPr>
          <w:rFonts w:ascii="宋体" w:eastAsia="宋体" w:hAnsi="宋体" w:cs="宋体" w:hint="eastAsia"/>
          <w:sz w:val="24"/>
          <w:szCs w:val="24"/>
        </w:rPr>
        <w:t>用人单位登录：点击网址</w:t>
      </w:r>
      <w:r>
        <w:rPr>
          <w:rFonts w:ascii="宋体" w:eastAsia="宋体" w:hAnsi="宋体" w:cs="宋体" w:hint="eastAsia"/>
          <w:sz w:val="24"/>
          <w:szCs w:val="24"/>
        </w:rPr>
        <w:t>http://www.rcsd.cn/</w:t>
      </w:r>
      <w:r>
        <w:rPr>
          <w:rFonts w:ascii="宋体" w:eastAsia="宋体" w:hAnsi="宋体" w:cs="宋体" w:hint="eastAsia"/>
          <w:sz w:val="24"/>
          <w:szCs w:val="24"/>
        </w:rPr>
        <w:t>，进行登录；</w:t>
      </w:r>
    </w:p>
    <w:p w:rsidR="000520CD" w:rsidRDefault="002A2EA5">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w:t>
      </w:r>
      <w:r>
        <w:rPr>
          <w:rFonts w:ascii="宋体" w:eastAsia="宋体" w:hAnsi="宋体" w:cs="宋体" w:hint="eastAsia"/>
          <w:sz w:val="24"/>
          <w:szCs w:val="24"/>
        </w:rPr>
        <w:t>用人单位审核：用人单位审核领军人才提交的评估信息。</w:t>
      </w:r>
    </w:p>
    <w:p w:rsidR="000520CD" w:rsidRDefault="002A2EA5">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w:t>
      </w:r>
      <w:r>
        <w:rPr>
          <w:rFonts w:ascii="宋体" w:eastAsia="宋体" w:hAnsi="宋体" w:cs="宋体" w:hint="eastAsia"/>
          <w:sz w:val="24"/>
          <w:szCs w:val="24"/>
        </w:rPr>
        <w:t>用人单位评估信息填写：用人单位填写相关评估信息；</w:t>
      </w:r>
    </w:p>
    <w:p w:rsidR="000520CD" w:rsidRDefault="002A2EA5">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w:t>
      </w:r>
      <w:r>
        <w:rPr>
          <w:rFonts w:ascii="宋体" w:eastAsia="宋体" w:hAnsi="宋体" w:cs="宋体" w:hint="eastAsia"/>
          <w:sz w:val="24"/>
          <w:szCs w:val="24"/>
        </w:rPr>
        <w:t>提交主管部门审核；市属单位先报各市主管部门审核，市主管部门审核通过后，提交到省主管部门进行备案；省直单位直接报省主管部门审核、备案。</w:t>
      </w:r>
    </w:p>
    <w:p w:rsidR="000520CD" w:rsidRDefault="002A2EA5">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w:t>
      </w:r>
      <w:r>
        <w:rPr>
          <w:rFonts w:ascii="宋体" w:eastAsia="宋体" w:hAnsi="宋体" w:cs="宋体" w:hint="eastAsia"/>
          <w:sz w:val="24"/>
          <w:szCs w:val="24"/>
        </w:rPr>
        <w:t>退回信息修改。</w:t>
      </w:r>
    </w:p>
    <w:p w:rsidR="000520CD" w:rsidRDefault="002A2EA5">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完成上述操作后，用人单位可在评估期内登录“泰山产业领军人才工程评估系统”，查看评估结果。</w:t>
      </w:r>
    </w:p>
    <w:p w:rsidR="000520CD" w:rsidRDefault="000520CD">
      <w:pPr>
        <w:spacing w:line="360" w:lineRule="auto"/>
        <w:ind w:firstLineChars="200" w:firstLine="480"/>
        <w:rPr>
          <w:rFonts w:ascii="宋体" w:eastAsia="宋体" w:hAnsi="宋体" w:cs="宋体"/>
          <w:sz w:val="24"/>
          <w:szCs w:val="24"/>
        </w:rPr>
      </w:pPr>
    </w:p>
    <w:p w:rsidR="000520CD" w:rsidRDefault="002A2EA5">
      <w:pPr>
        <w:spacing w:line="360" w:lineRule="auto"/>
        <w:rPr>
          <w:rFonts w:ascii="宋体" w:eastAsia="宋体" w:hAnsi="宋体" w:cs="宋体"/>
          <w:sz w:val="24"/>
          <w:szCs w:val="24"/>
        </w:rPr>
      </w:pPr>
      <w:r>
        <w:rPr>
          <w:rFonts w:ascii="宋体" w:eastAsia="宋体" w:hAnsi="宋体" w:cs="宋体" w:hint="eastAsia"/>
          <w:sz w:val="24"/>
          <w:szCs w:val="24"/>
        </w:rPr>
        <w:t>流程图如下图所示：</w:t>
      </w:r>
    </w:p>
    <w:p w:rsidR="000520CD" w:rsidRDefault="002A2EA5">
      <w:pPr>
        <w:spacing w:line="360" w:lineRule="auto"/>
        <w:jc w:val="center"/>
      </w:pPr>
      <w:bookmarkStart w:id="4" w:name="page4"/>
      <w:bookmarkEnd w:id="4"/>
      <w:r>
        <w:rPr>
          <w:noProof/>
        </w:rPr>
        <w:drawing>
          <wp:inline distT="0" distB="0" distL="114300" distR="114300">
            <wp:extent cx="4351655" cy="4664075"/>
            <wp:effectExtent l="0" t="0" r="6985" b="1460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6"/>
                    <a:stretch>
                      <a:fillRect/>
                    </a:stretch>
                  </pic:blipFill>
                  <pic:spPr>
                    <a:xfrm>
                      <a:off x="0" y="0"/>
                      <a:ext cx="4351655" cy="4664075"/>
                    </a:xfrm>
                    <a:prstGeom prst="rect">
                      <a:avLst/>
                    </a:prstGeom>
                    <a:noFill/>
                    <a:ln w="9525">
                      <a:noFill/>
                    </a:ln>
                  </pic:spPr>
                </pic:pic>
              </a:graphicData>
            </a:graphic>
          </wp:inline>
        </w:drawing>
      </w:r>
    </w:p>
    <w:p w:rsidR="000520CD" w:rsidRDefault="000520CD">
      <w:pPr>
        <w:spacing w:line="360" w:lineRule="auto"/>
      </w:pPr>
    </w:p>
    <w:p w:rsidR="000520CD" w:rsidRDefault="002A2EA5">
      <w:pPr>
        <w:pStyle w:val="1"/>
        <w:spacing w:line="360" w:lineRule="auto"/>
        <w:rPr>
          <w:rFonts w:ascii="宋体" w:eastAsia="宋体" w:hAnsi="宋体" w:cs="宋体"/>
        </w:rPr>
      </w:pPr>
      <w:bookmarkStart w:id="5" w:name="_Toc27434"/>
      <w:r>
        <w:rPr>
          <w:rFonts w:ascii="宋体" w:eastAsia="宋体" w:hAnsi="宋体" w:cs="宋体" w:hint="eastAsia"/>
          <w:b w:val="0"/>
          <w:bCs/>
        </w:rPr>
        <w:lastRenderedPageBreak/>
        <w:t>2.</w:t>
      </w:r>
      <w:r>
        <w:rPr>
          <w:rFonts w:ascii="宋体" w:eastAsia="宋体" w:hAnsi="宋体" w:cs="宋体" w:hint="eastAsia"/>
          <w:b w:val="0"/>
          <w:bCs/>
        </w:rPr>
        <w:t>流程分解</w:t>
      </w:r>
      <w:bookmarkEnd w:id="5"/>
    </w:p>
    <w:p w:rsidR="000520CD" w:rsidRDefault="002A2EA5">
      <w:pPr>
        <w:pStyle w:val="2"/>
        <w:spacing w:line="360" w:lineRule="auto"/>
        <w:rPr>
          <w:rFonts w:ascii="宋体" w:eastAsia="宋体" w:hAnsi="宋体" w:cs="宋体"/>
        </w:rPr>
      </w:pPr>
      <w:bookmarkStart w:id="6" w:name="_Toc5972"/>
      <w:r>
        <w:rPr>
          <w:rFonts w:ascii="宋体" w:eastAsia="宋体" w:hAnsi="宋体" w:cs="宋体" w:hint="eastAsia"/>
          <w:b w:val="0"/>
          <w:bCs/>
        </w:rPr>
        <w:t>2.1</w:t>
      </w:r>
      <w:r>
        <w:rPr>
          <w:rFonts w:ascii="宋体" w:eastAsia="宋体" w:hAnsi="宋体" w:cs="宋体" w:hint="eastAsia"/>
          <w:b w:val="0"/>
          <w:bCs/>
        </w:rPr>
        <w:t>用人单位审核</w:t>
      </w:r>
      <w:bookmarkEnd w:id="6"/>
    </w:p>
    <w:p w:rsidR="000520CD" w:rsidRDefault="002A2EA5">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进入评估系统，点击待办事项，审核本单位领军人才提交的评估信息。如下图所示：</w:t>
      </w:r>
    </w:p>
    <w:p w:rsidR="000520CD" w:rsidRDefault="002A2EA5">
      <w:pPr>
        <w:spacing w:line="360" w:lineRule="auto"/>
        <w:jc w:val="center"/>
        <w:rPr>
          <w:rFonts w:ascii="宋体" w:eastAsia="宋体" w:hAnsi="宋体" w:cs="宋体"/>
          <w:sz w:val="24"/>
          <w:szCs w:val="24"/>
        </w:rPr>
      </w:pPr>
      <w:r>
        <w:rPr>
          <w:rFonts w:ascii="宋体" w:eastAsia="宋体" w:hAnsi="宋体" w:cs="宋体" w:hint="eastAsia"/>
          <w:noProof/>
          <w:sz w:val="24"/>
          <w:szCs w:val="24"/>
        </w:rPr>
        <w:drawing>
          <wp:inline distT="0" distB="0" distL="114300" distR="114300">
            <wp:extent cx="5608955" cy="2034540"/>
            <wp:effectExtent l="0" t="0" r="14605" b="762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7"/>
                    <a:stretch>
                      <a:fillRect/>
                    </a:stretch>
                  </pic:blipFill>
                  <pic:spPr>
                    <a:xfrm>
                      <a:off x="0" y="0"/>
                      <a:ext cx="5608955" cy="2034540"/>
                    </a:xfrm>
                    <a:prstGeom prst="rect">
                      <a:avLst/>
                    </a:prstGeom>
                    <a:noFill/>
                    <a:ln w="9525">
                      <a:noFill/>
                    </a:ln>
                  </pic:spPr>
                </pic:pic>
              </a:graphicData>
            </a:graphic>
          </wp:inline>
        </w:drawing>
      </w:r>
    </w:p>
    <w:p w:rsidR="000520CD" w:rsidRDefault="002A2EA5">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点击领军人才后对应的“审核”，可以审核领军人才提交的信息，审核完毕，如无异议，可以填写本单位需要填写的评估信息；如需退回，点击右侧“结论意见”</w:t>
      </w:r>
      <w:r>
        <w:rPr>
          <w:rFonts w:ascii="宋体" w:eastAsia="宋体" w:hAnsi="宋体" w:cs="宋体" w:hint="eastAsia"/>
          <w:sz w:val="24"/>
          <w:szCs w:val="24"/>
        </w:rPr>
        <w:t>，</w:t>
      </w:r>
      <w:r>
        <w:rPr>
          <w:rFonts w:ascii="宋体" w:eastAsia="宋体" w:hAnsi="宋体" w:cs="宋体" w:hint="eastAsia"/>
          <w:sz w:val="24"/>
          <w:szCs w:val="24"/>
        </w:rPr>
        <w:t>选择退回修改，给出修改意见，退回领军人才修改。如下图所示：</w:t>
      </w:r>
    </w:p>
    <w:p w:rsidR="000520CD" w:rsidRDefault="002A2EA5">
      <w:pPr>
        <w:spacing w:line="360" w:lineRule="auto"/>
        <w:jc w:val="center"/>
        <w:rPr>
          <w:rFonts w:ascii="宋体" w:eastAsia="宋体" w:hAnsi="宋体" w:cs="宋体"/>
        </w:rPr>
      </w:pPr>
      <w:r>
        <w:rPr>
          <w:rFonts w:ascii="宋体" w:eastAsia="宋体" w:hAnsi="宋体" w:cs="宋体" w:hint="eastAsia"/>
          <w:noProof/>
          <w:sz w:val="24"/>
          <w:szCs w:val="24"/>
        </w:rPr>
        <w:drawing>
          <wp:inline distT="0" distB="0" distL="114300" distR="114300">
            <wp:extent cx="5540375" cy="2400300"/>
            <wp:effectExtent l="0" t="0" r="6985" b="762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8"/>
                    <a:stretch>
                      <a:fillRect/>
                    </a:stretch>
                  </pic:blipFill>
                  <pic:spPr>
                    <a:xfrm>
                      <a:off x="0" y="0"/>
                      <a:ext cx="5540375" cy="2400300"/>
                    </a:xfrm>
                    <a:prstGeom prst="rect">
                      <a:avLst/>
                    </a:prstGeom>
                    <a:noFill/>
                    <a:ln w="9525">
                      <a:noFill/>
                    </a:ln>
                  </pic:spPr>
                </pic:pic>
              </a:graphicData>
            </a:graphic>
          </wp:inline>
        </w:drawing>
      </w:r>
    </w:p>
    <w:p w:rsidR="000520CD" w:rsidRDefault="002A2EA5">
      <w:pPr>
        <w:pStyle w:val="2"/>
        <w:spacing w:line="360" w:lineRule="auto"/>
        <w:rPr>
          <w:rFonts w:ascii="宋体" w:eastAsia="宋体" w:hAnsi="宋体" w:cs="宋体"/>
        </w:rPr>
      </w:pPr>
      <w:bookmarkStart w:id="7" w:name="_Toc5027"/>
      <w:r>
        <w:rPr>
          <w:rFonts w:ascii="宋体" w:eastAsia="宋体" w:hAnsi="宋体" w:cs="宋体" w:hint="eastAsia"/>
          <w:b w:val="0"/>
          <w:bCs/>
        </w:rPr>
        <w:t>2.2</w:t>
      </w:r>
      <w:r>
        <w:rPr>
          <w:rFonts w:ascii="宋体" w:eastAsia="宋体" w:hAnsi="宋体" w:cs="宋体" w:hint="eastAsia"/>
          <w:b w:val="0"/>
          <w:bCs/>
        </w:rPr>
        <w:t>用人单位评估信息填写</w:t>
      </w:r>
      <w:bookmarkEnd w:id="7"/>
    </w:p>
    <w:p w:rsidR="000520CD" w:rsidRDefault="002A2EA5">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用人单位需填写单位情况、财政资金使用情况、自评报告。如下图所示：</w:t>
      </w:r>
    </w:p>
    <w:p w:rsidR="000520CD" w:rsidRDefault="000520CD">
      <w:pPr>
        <w:spacing w:line="360" w:lineRule="auto"/>
        <w:rPr>
          <w:rFonts w:ascii="宋体" w:eastAsia="宋体" w:hAnsi="宋体" w:cs="宋体"/>
        </w:rPr>
      </w:pPr>
    </w:p>
    <w:p w:rsidR="000520CD" w:rsidRDefault="002A2EA5">
      <w:pPr>
        <w:spacing w:line="360" w:lineRule="auto"/>
        <w:rPr>
          <w:rFonts w:ascii="宋体" w:eastAsia="宋体" w:hAnsi="宋体" w:cs="宋体"/>
        </w:rPr>
      </w:pPr>
      <w:r>
        <w:rPr>
          <w:rFonts w:ascii="宋体" w:eastAsia="宋体" w:hAnsi="宋体" w:cs="宋体" w:hint="eastAsia"/>
          <w:noProof/>
        </w:rPr>
        <w:lastRenderedPageBreak/>
        <w:drawing>
          <wp:inline distT="0" distB="0" distL="114300" distR="114300">
            <wp:extent cx="5593715" cy="2461260"/>
            <wp:effectExtent l="0" t="0" r="14605" b="762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9"/>
                    <a:stretch>
                      <a:fillRect/>
                    </a:stretch>
                  </pic:blipFill>
                  <pic:spPr>
                    <a:xfrm>
                      <a:off x="0" y="0"/>
                      <a:ext cx="5593715" cy="2461260"/>
                    </a:xfrm>
                    <a:prstGeom prst="rect">
                      <a:avLst/>
                    </a:prstGeom>
                    <a:noFill/>
                    <a:ln w="9525">
                      <a:noFill/>
                    </a:ln>
                  </pic:spPr>
                </pic:pic>
              </a:graphicData>
            </a:graphic>
          </wp:inline>
        </w:drawing>
      </w:r>
    </w:p>
    <w:p w:rsidR="000520CD" w:rsidRDefault="002A2EA5">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在其他附件中上传加盖单位公章的自评报告及其他需要上传的附件资料。</w:t>
      </w:r>
    </w:p>
    <w:p w:rsidR="000520CD" w:rsidRDefault="002A2EA5">
      <w:pPr>
        <w:spacing w:line="360" w:lineRule="auto"/>
        <w:jc w:val="center"/>
        <w:rPr>
          <w:rFonts w:ascii="宋体" w:eastAsia="宋体" w:hAnsi="宋体" w:cs="宋体"/>
        </w:rPr>
      </w:pPr>
      <w:r>
        <w:rPr>
          <w:rFonts w:ascii="宋体" w:eastAsia="宋体" w:hAnsi="宋体" w:cs="宋体" w:hint="eastAsia"/>
          <w:noProof/>
        </w:rPr>
        <w:drawing>
          <wp:inline distT="0" distB="0" distL="114300" distR="114300">
            <wp:extent cx="5547995" cy="1798320"/>
            <wp:effectExtent l="0" t="0" r="14605" b="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10"/>
                    <a:stretch>
                      <a:fillRect/>
                    </a:stretch>
                  </pic:blipFill>
                  <pic:spPr>
                    <a:xfrm>
                      <a:off x="0" y="0"/>
                      <a:ext cx="5547995" cy="1798320"/>
                    </a:xfrm>
                    <a:prstGeom prst="rect">
                      <a:avLst/>
                    </a:prstGeom>
                    <a:noFill/>
                    <a:ln w="9525">
                      <a:noFill/>
                    </a:ln>
                  </pic:spPr>
                </pic:pic>
              </a:graphicData>
            </a:graphic>
          </wp:inline>
        </w:drawing>
      </w:r>
    </w:p>
    <w:p w:rsidR="000520CD" w:rsidRDefault="002A2EA5">
      <w:pPr>
        <w:pStyle w:val="2"/>
        <w:spacing w:line="360" w:lineRule="auto"/>
        <w:rPr>
          <w:rFonts w:ascii="宋体" w:eastAsia="宋体" w:hAnsi="宋体" w:cs="宋体"/>
        </w:rPr>
      </w:pPr>
      <w:bookmarkStart w:id="8" w:name="_Toc12864"/>
      <w:r>
        <w:rPr>
          <w:rFonts w:ascii="宋体" w:eastAsia="宋体" w:hAnsi="宋体" w:cs="宋体" w:hint="eastAsia"/>
          <w:b w:val="0"/>
          <w:bCs/>
        </w:rPr>
        <w:t>2.3</w:t>
      </w:r>
      <w:r>
        <w:rPr>
          <w:rFonts w:ascii="宋体" w:eastAsia="宋体" w:hAnsi="宋体" w:cs="宋体" w:hint="eastAsia"/>
          <w:b w:val="0"/>
          <w:bCs/>
        </w:rPr>
        <w:t>提交审核</w:t>
      </w:r>
      <w:bookmarkEnd w:id="8"/>
    </w:p>
    <w:p w:rsidR="000520CD" w:rsidRDefault="002A2EA5">
      <w:pPr>
        <w:spacing w:line="360" w:lineRule="auto"/>
        <w:ind w:firstLineChars="200" w:firstLine="480"/>
        <w:rPr>
          <w:rFonts w:ascii="宋体" w:eastAsia="宋体" w:hAnsi="宋体" w:cs="宋体"/>
        </w:rPr>
      </w:pPr>
      <w:r>
        <w:rPr>
          <w:rFonts w:ascii="宋体" w:eastAsia="宋体" w:hAnsi="宋体" w:cs="宋体" w:hint="eastAsia"/>
          <w:sz w:val="24"/>
          <w:szCs w:val="24"/>
        </w:rPr>
        <w:t>上述信息填写完毕，进行信息提交，如下图所示：</w:t>
      </w:r>
    </w:p>
    <w:p w:rsidR="000520CD" w:rsidRDefault="002A2EA5">
      <w:pPr>
        <w:spacing w:line="360" w:lineRule="auto"/>
        <w:rPr>
          <w:rFonts w:ascii="宋体" w:eastAsia="宋体" w:hAnsi="宋体" w:cs="宋体"/>
        </w:rPr>
      </w:pPr>
      <w:r>
        <w:rPr>
          <w:rFonts w:ascii="宋体" w:eastAsia="宋体" w:hAnsi="宋体" w:cs="宋体" w:hint="eastAsia"/>
          <w:noProof/>
        </w:rPr>
        <w:drawing>
          <wp:inline distT="0" distB="0" distL="114300" distR="114300">
            <wp:extent cx="5624195" cy="1897380"/>
            <wp:effectExtent l="0" t="0" r="14605" b="762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11"/>
                    <a:stretch>
                      <a:fillRect/>
                    </a:stretch>
                  </pic:blipFill>
                  <pic:spPr>
                    <a:xfrm>
                      <a:off x="0" y="0"/>
                      <a:ext cx="5624195" cy="1897380"/>
                    </a:xfrm>
                    <a:prstGeom prst="rect">
                      <a:avLst/>
                    </a:prstGeom>
                    <a:noFill/>
                    <a:ln w="9525">
                      <a:noFill/>
                    </a:ln>
                  </pic:spPr>
                </pic:pic>
              </a:graphicData>
            </a:graphic>
          </wp:inline>
        </w:drawing>
      </w:r>
    </w:p>
    <w:p w:rsidR="000520CD" w:rsidRDefault="002A2EA5">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点击“结论意见”，选择通过后，显示提交按钮，点击提交，弹出下图所示对话框：</w:t>
      </w:r>
    </w:p>
    <w:p w:rsidR="000520CD" w:rsidRDefault="000520CD">
      <w:pPr>
        <w:spacing w:line="360" w:lineRule="auto"/>
        <w:rPr>
          <w:rFonts w:ascii="宋体" w:eastAsia="宋体" w:hAnsi="宋体" w:cs="宋体"/>
        </w:rPr>
      </w:pPr>
    </w:p>
    <w:p w:rsidR="000520CD" w:rsidRDefault="000520CD">
      <w:pPr>
        <w:spacing w:line="360" w:lineRule="auto"/>
        <w:rPr>
          <w:rFonts w:ascii="宋体" w:eastAsia="宋体" w:hAnsi="宋体" w:cs="宋体"/>
        </w:rPr>
      </w:pPr>
    </w:p>
    <w:p w:rsidR="000520CD" w:rsidRDefault="000520CD">
      <w:pPr>
        <w:spacing w:line="360" w:lineRule="auto"/>
        <w:rPr>
          <w:rFonts w:ascii="宋体" w:eastAsia="宋体" w:hAnsi="宋体" w:cs="宋体"/>
        </w:rPr>
      </w:pPr>
    </w:p>
    <w:p w:rsidR="000520CD" w:rsidRDefault="000520CD">
      <w:pPr>
        <w:spacing w:line="360" w:lineRule="auto"/>
        <w:rPr>
          <w:rFonts w:ascii="宋体" w:eastAsia="宋体" w:hAnsi="宋体" w:cs="宋体"/>
        </w:rPr>
      </w:pPr>
    </w:p>
    <w:p w:rsidR="000520CD" w:rsidRDefault="002A2EA5">
      <w:pPr>
        <w:spacing w:line="360" w:lineRule="auto"/>
        <w:rPr>
          <w:rFonts w:ascii="宋体" w:eastAsia="宋体" w:hAnsi="宋体" w:cs="宋体"/>
        </w:rPr>
      </w:pPr>
      <w:r>
        <w:rPr>
          <w:rFonts w:ascii="宋体" w:eastAsia="宋体" w:hAnsi="宋体" w:cs="宋体" w:hint="eastAsia"/>
          <w:noProof/>
        </w:rPr>
        <w:lastRenderedPageBreak/>
        <w:drawing>
          <wp:inline distT="0" distB="0" distL="114300" distR="114300">
            <wp:extent cx="5532755" cy="2552700"/>
            <wp:effectExtent l="0" t="0" r="14605" b="762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12"/>
                    <a:stretch>
                      <a:fillRect/>
                    </a:stretch>
                  </pic:blipFill>
                  <pic:spPr>
                    <a:xfrm>
                      <a:off x="0" y="0"/>
                      <a:ext cx="5532755" cy="2552700"/>
                    </a:xfrm>
                    <a:prstGeom prst="rect">
                      <a:avLst/>
                    </a:prstGeom>
                    <a:noFill/>
                    <a:ln w="9525">
                      <a:noFill/>
                    </a:ln>
                  </pic:spPr>
                </pic:pic>
              </a:graphicData>
            </a:graphic>
          </wp:inline>
        </w:drawing>
      </w:r>
    </w:p>
    <w:p w:rsidR="000520CD" w:rsidRDefault="002A2EA5">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是否需要领军人才查阅相关信息？选择“是”，则需要领军人才填写查阅意见，领军人才查看并输入意见后，单位才能够继续提交；选择“否”，则在选择审核单位后直接提交至审核单位（省直属单位提交省主管部门审核）。</w:t>
      </w:r>
    </w:p>
    <w:p w:rsidR="000520CD" w:rsidRDefault="002A2EA5">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如</w:t>
      </w:r>
      <w:proofErr w:type="gramStart"/>
      <w:r>
        <w:rPr>
          <w:rFonts w:ascii="宋体" w:eastAsia="宋体" w:hAnsi="宋体" w:cs="宋体" w:hint="eastAsia"/>
          <w:sz w:val="24"/>
          <w:szCs w:val="24"/>
        </w:rPr>
        <w:t>选让择</w:t>
      </w:r>
      <w:proofErr w:type="gramEnd"/>
      <w:r>
        <w:rPr>
          <w:rFonts w:ascii="宋体" w:eastAsia="宋体" w:hAnsi="宋体" w:cs="宋体" w:hint="eastAsia"/>
          <w:sz w:val="24"/>
          <w:szCs w:val="24"/>
        </w:rPr>
        <w:t>领军人才查看，人才可以查看除“单位对人才的评价”之外单位填写的所有信息。</w:t>
      </w:r>
    </w:p>
    <w:p w:rsidR="000520CD" w:rsidRDefault="002A2EA5">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人才查看并输入意见提交后，单位可在下图所示界面查看人才意见。</w:t>
      </w:r>
    </w:p>
    <w:p w:rsidR="000520CD" w:rsidRDefault="002A2EA5">
      <w:pPr>
        <w:spacing w:line="360" w:lineRule="auto"/>
        <w:jc w:val="center"/>
        <w:rPr>
          <w:rFonts w:ascii="宋体" w:eastAsia="宋体" w:hAnsi="宋体" w:cs="宋体"/>
          <w:sz w:val="24"/>
          <w:szCs w:val="24"/>
        </w:rPr>
      </w:pPr>
      <w:r>
        <w:rPr>
          <w:rFonts w:ascii="宋体" w:eastAsia="宋体" w:hAnsi="宋体" w:cs="宋体" w:hint="eastAsia"/>
          <w:noProof/>
        </w:rPr>
        <w:drawing>
          <wp:inline distT="0" distB="0" distL="114300" distR="114300">
            <wp:extent cx="5502275" cy="2103120"/>
            <wp:effectExtent l="0" t="0" r="14605" b="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13"/>
                    <a:stretch>
                      <a:fillRect/>
                    </a:stretch>
                  </pic:blipFill>
                  <pic:spPr>
                    <a:xfrm>
                      <a:off x="0" y="0"/>
                      <a:ext cx="5502275" cy="2103120"/>
                    </a:xfrm>
                    <a:prstGeom prst="rect">
                      <a:avLst/>
                    </a:prstGeom>
                    <a:noFill/>
                    <a:ln w="9525">
                      <a:noFill/>
                    </a:ln>
                  </pic:spPr>
                </pic:pic>
              </a:graphicData>
            </a:graphic>
          </wp:inline>
        </w:drawing>
      </w:r>
    </w:p>
    <w:p w:rsidR="000520CD" w:rsidRDefault="002A2EA5">
      <w:pPr>
        <w:spacing w:line="360" w:lineRule="auto"/>
        <w:ind w:firstLineChars="200" w:firstLine="480"/>
        <w:rPr>
          <w:rFonts w:ascii="宋体" w:eastAsia="宋体" w:hAnsi="宋体" w:cs="宋体"/>
        </w:rPr>
      </w:pPr>
      <w:r>
        <w:rPr>
          <w:rFonts w:ascii="宋体" w:eastAsia="宋体" w:hAnsi="宋体" w:cs="宋体" w:hint="eastAsia"/>
          <w:sz w:val="24"/>
          <w:szCs w:val="24"/>
        </w:rPr>
        <w:t>查看完毕，点击“审核结论”，点击“提交”，在弹出的对话框中选择“否”即可提交</w:t>
      </w:r>
      <w:r>
        <w:rPr>
          <w:rFonts w:ascii="宋体" w:eastAsia="宋体" w:hAnsi="宋体" w:cs="宋体" w:hint="eastAsia"/>
          <w:sz w:val="24"/>
          <w:szCs w:val="24"/>
        </w:rPr>
        <w:t>下一审核节点。</w:t>
      </w:r>
    </w:p>
    <w:p w:rsidR="000520CD" w:rsidRDefault="002A2EA5">
      <w:pPr>
        <w:pStyle w:val="2"/>
        <w:spacing w:line="360" w:lineRule="auto"/>
        <w:rPr>
          <w:rFonts w:ascii="宋体" w:eastAsia="宋体" w:hAnsi="宋体" w:cs="宋体"/>
          <w:b w:val="0"/>
          <w:bCs/>
        </w:rPr>
      </w:pPr>
      <w:bookmarkStart w:id="9" w:name="_Toc6651"/>
      <w:r>
        <w:rPr>
          <w:rFonts w:ascii="宋体" w:eastAsia="宋体" w:hAnsi="宋体" w:cs="宋体" w:hint="eastAsia"/>
          <w:b w:val="0"/>
          <w:bCs/>
        </w:rPr>
        <w:t>2.4</w:t>
      </w:r>
      <w:r>
        <w:rPr>
          <w:rFonts w:ascii="宋体" w:eastAsia="宋体" w:hAnsi="宋体" w:cs="宋体" w:hint="eastAsia"/>
          <w:b w:val="0"/>
          <w:bCs/>
        </w:rPr>
        <w:t>退回后修改</w:t>
      </w:r>
      <w:bookmarkEnd w:id="9"/>
    </w:p>
    <w:p w:rsidR="000520CD" w:rsidRDefault="002A2EA5">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省主管部门审核各市领军人才评估信息，审核通过，准予备案；审核不通过，驳回限期整改（整改期限为评估期结束前）；整改不通过的，暂缓备案，暂缓备案的</w:t>
      </w:r>
      <w:r>
        <w:rPr>
          <w:rFonts w:ascii="宋体" w:eastAsia="宋体" w:hAnsi="宋体" w:cs="宋体" w:hint="eastAsia"/>
          <w:sz w:val="24"/>
          <w:szCs w:val="24"/>
        </w:rPr>
        <w:t>，</w:t>
      </w:r>
      <w:r>
        <w:rPr>
          <w:rFonts w:ascii="宋体" w:eastAsia="宋体" w:hAnsi="宋体" w:cs="宋体" w:hint="eastAsia"/>
          <w:sz w:val="24"/>
          <w:szCs w:val="24"/>
        </w:rPr>
        <w:t>随次年进行评估。</w:t>
      </w:r>
    </w:p>
    <w:p w:rsidR="000520CD" w:rsidRDefault="002A2EA5">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若评估信息审核未通过，被主管部门退回，可执行以下操作：点击审核管理待办事项，点击审核按钮，点击结论意见，点击查看前一单位审核情况，根据审</w:t>
      </w:r>
      <w:bookmarkStart w:id="10" w:name="page8"/>
      <w:bookmarkEnd w:id="10"/>
      <w:r>
        <w:rPr>
          <w:rFonts w:ascii="宋体" w:eastAsia="宋体" w:hAnsi="宋体" w:cs="宋体" w:hint="eastAsia"/>
          <w:sz w:val="24"/>
          <w:szCs w:val="24"/>
        </w:rPr>
        <w:t>核意见进行修改。</w:t>
      </w:r>
    </w:p>
    <w:p w:rsidR="000520CD" w:rsidRDefault="002A2EA5">
      <w:pPr>
        <w:spacing w:line="360" w:lineRule="auto"/>
        <w:rPr>
          <w:rFonts w:ascii="宋体" w:eastAsia="宋体" w:hAnsi="宋体" w:cs="宋体"/>
        </w:rPr>
      </w:pPr>
      <w:r>
        <w:rPr>
          <w:rFonts w:ascii="宋体" w:eastAsia="宋体" w:hAnsi="宋体" w:cs="宋体" w:hint="eastAsia"/>
          <w:noProof/>
        </w:rPr>
        <w:lastRenderedPageBreak/>
        <w:drawing>
          <wp:inline distT="0" distB="0" distL="114300" distR="114300">
            <wp:extent cx="5502275" cy="2354580"/>
            <wp:effectExtent l="0" t="0" r="14605" b="7620"/>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14"/>
                    <a:stretch>
                      <a:fillRect/>
                    </a:stretch>
                  </pic:blipFill>
                  <pic:spPr>
                    <a:xfrm>
                      <a:off x="0" y="0"/>
                      <a:ext cx="5502275" cy="2354580"/>
                    </a:xfrm>
                    <a:prstGeom prst="rect">
                      <a:avLst/>
                    </a:prstGeom>
                    <a:noFill/>
                    <a:ln w="9525">
                      <a:noFill/>
                    </a:ln>
                  </pic:spPr>
                </pic:pic>
              </a:graphicData>
            </a:graphic>
          </wp:inline>
        </w:drawing>
      </w:r>
    </w:p>
    <w:p w:rsidR="000520CD" w:rsidRDefault="002A2EA5">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如因领军人才信息填写不准确、不完整等原因被退回，可由用人单位在待办事项中，选择退回给个人；领军人才根据审核意见进行修改后，选择“提交单位审核”，提交给用人单位审核；用人单位审核通过后，将重新提交至上级主管部门。</w:t>
      </w:r>
    </w:p>
    <w:p w:rsidR="000520CD" w:rsidRDefault="002A2EA5">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）如因用人单位信息填写不准确、不完整或因附件材料不完整等原因被退回，用人单位根据审核意见修改评估信息后，重新提交至上一级主管部门。</w:t>
      </w:r>
    </w:p>
    <w:p w:rsidR="000520CD" w:rsidRDefault="002A2EA5">
      <w:pPr>
        <w:spacing w:line="360" w:lineRule="auto"/>
        <w:ind w:firstLineChars="200" w:firstLine="480"/>
        <w:rPr>
          <w:rFonts w:ascii="宋体" w:eastAsia="宋体" w:hAnsi="宋体" w:cs="宋体"/>
        </w:rPr>
      </w:pPr>
      <w:r>
        <w:rPr>
          <w:rFonts w:ascii="宋体" w:eastAsia="宋体" w:hAnsi="宋体" w:cs="宋体" w:hint="eastAsia"/>
          <w:sz w:val="24"/>
          <w:szCs w:val="24"/>
        </w:rPr>
        <w:t>限期整改的，需要单位上传整改报告，如下图所示：</w:t>
      </w:r>
      <w:r>
        <w:rPr>
          <w:rFonts w:ascii="宋体" w:eastAsia="宋体" w:hAnsi="宋体" w:cs="宋体" w:hint="eastAsia"/>
          <w:noProof/>
        </w:rPr>
        <w:drawing>
          <wp:inline distT="0" distB="0" distL="114300" distR="114300">
            <wp:extent cx="5563235" cy="2339340"/>
            <wp:effectExtent l="0" t="0" r="14605" b="7620"/>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15"/>
                    <a:stretch>
                      <a:fillRect/>
                    </a:stretch>
                  </pic:blipFill>
                  <pic:spPr>
                    <a:xfrm>
                      <a:off x="0" y="0"/>
                      <a:ext cx="5563235" cy="2339340"/>
                    </a:xfrm>
                    <a:prstGeom prst="rect">
                      <a:avLst/>
                    </a:prstGeom>
                    <a:noFill/>
                    <a:ln w="9525">
                      <a:noFill/>
                    </a:ln>
                  </pic:spPr>
                </pic:pic>
              </a:graphicData>
            </a:graphic>
          </wp:inline>
        </w:drawing>
      </w:r>
    </w:p>
    <w:p w:rsidR="000520CD" w:rsidRDefault="002A2EA5">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①附件类型选择“整改报告”</w:t>
      </w:r>
    </w:p>
    <w:p w:rsidR="000520CD" w:rsidRDefault="002A2EA5">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②上</w:t>
      </w:r>
      <w:proofErr w:type="gramStart"/>
      <w:r>
        <w:rPr>
          <w:rFonts w:ascii="宋体" w:eastAsia="宋体" w:hAnsi="宋体" w:cs="宋体" w:hint="eastAsia"/>
          <w:sz w:val="24"/>
          <w:szCs w:val="24"/>
        </w:rPr>
        <w:t>传整个</w:t>
      </w:r>
      <w:proofErr w:type="gramEnd"/>
      <w:r>
        <w:rPr>
          <w:rFonts w:ascii="宋体" w:eastAsia="宋体" w:hAnsi="宋体" w:cs="宋体" w:hint="eastAsia"/>
          <w:sz w:val="24"/>
          <w:szCs w:val="24"/>
        </w:rPr>
        <w:t>报告</w:t>
      </w:r>
    </w:p>
    <w:p w:rsidR="000520CD" w:rsidRDefault="002A2EA5">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③点击保存</w:t>
      </w:r>
    </w:p>
    <w:p w:rsidR="000520CD" w:rsidRDefault="002A2EA5">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④点击“结论意见”，结论意见中进行提交</w:t>
      </w:r>
    </w:p>
    <w:p w:rsidR="000520CD" w:rsidRDefault="002A2EA5">
      <w:pPr>
        <w:pStyle w:val="1"/>
        <w:spacing w:line="360" w:lineRule="auto"/>
        <w:rPr>
          <w:rFonts w:ascii="宋体" w:eastAsia="宋体" w:hAnsi="宋体" w:cs="宋体"/>
        </w:rPr>
      </w:pPr>
      <w:bookmarkStart w:id="11" w:name="_Toc23938"/>
      <w:r>
        <w:rPr>
          <w:rFonts w:ascii="宋体" w:eastAsia="宋体" w:hAnsi="宋体" w:cs="宋体" w:hint="eastAsia"/>
          <w:b w:val="0"/>
          <w:bCs/>
        </w:rPr>
        <w:t>3.</w:t>
      </w:r>
      <w:r>
        <w:rPr>
          <w:rFonts w:ascii="宋体" w:eastAsia="宋体" w:hAnsi="宋体" w:cs="宋体" w:hint="eastAsia"/>
          <w:b w:val="0"/>
          <w:bCs/>
        </w:rPr>
        <w:t>其他事项</w:t>
      </w:r>
      <w:bookmarkEnd w:id="11"/>
    </w:p>
    <w:p w:rsidR="000520CD" w:rsidRDefault="002A2EA5">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评估系统使用过程中如遇到技术问题，可联系服务电话：</w:t>
      </w:r>
      <w:r>
        <w:rPr>
          <w:rFonts w:ascii="宋体" w:eastAsia="宋体" w:hAnsi="宋体" w:cs="宋体" w:hint="eastAsia"/>
          <w:sz w:val="24"/>
          <w:szCs w:val="24"/>
        </w:rPr>
        <w:t>0531</w:t>
      </w:r>
      <w:r>
        <w:rPr>
          <w:rFonts w:ascii="宋体" w:eastAsia="宋体" w:hAnsi="宋体" w:cs="宋体" w:hint="eastAsia"/>
          <w:sz w:val="24"/>
          <w:szCs w:val="24"/>
        </w:rPr>
        <w:t>—</w:t>
      </w:r>
      <w:r>
        <w:rPr>
          <w:rFonts w:ascii="宋体" w:eastAsia="宋体" w:hAnsi="宋体" w:cs="宋体" w:hint="eastAsia"/>
          <w:sz w:val="24"/>
          <w:szCs w:val="24"/>
        </w:rPr>
        <w:t>55575449</w:t>
      </w:r>
      <w:r>
        <w:rPr>
          <w:rFonts w:ascii="宋体" w:eastAsia="宋体" w:hAnsi="宋体" w:cs="宋体" w:hint="eastAsia"/>
          <w:sz w:val="24"/>
          <w:szCs w:val="24"/>
        </w:rPr>
        <w:t>、</w:t>
      </w:r>
      <w:r>
        <w:rPr>
          <w:rFonts w:ascii="宋体" w:eastAsia="宋体" w:hAnsi="宋体" w:cs="宋体" w:hint="eastAsia"/>
          <w:sz w:val="24"/>
          <w:szCs w:val="24"/>
        </w:rPr>
        <w:t>55575450</w:t>
      </w:r>
      <w:r>
        <w:rPr>
          <w:rFonts w:ascii="宋体" w:eastAsia="宋体" w:hAnsi="宋体" w:cs="宋体" w:hint="eastAsia"/>
          <w:sz w:val="24"/>
          <w:szCs w:val="24"/>
        </w:rPr>
        <w:t>；</w:t>
      </w:r>
      <w:r>
        <w:rPr>
          <w:rFonts w:ascii="宋体" w:eastAsia="宋体" w:hAnsi="宋体" w:cs="宋体" w:hint="eastAsia"/>
          <w:sz w:val="24"/>
          <w:szCs w:val="24"/>
        </w:rPr>
        <w:t>群：</w:t>
      </w:r>
      <w:r>
        <w:rPr>
          <w:rFonts w:ascii="宋体" w:eastAsia="宋体" w:hAnsi="宋体" w:cs="宋体" w:hint="eastAsia"/>
          <w:sz w:val="24"/>
          <w:szCs w:val="24"/>
        </w:rPr>
        <w:t>108097897</w:t>
      </w:r>
      <w:r>
        <w:rPr>
          <w:rFonts w:ascii="宋体" w:eastAsia="宋体" w:hAnsi="宋体" w:cs="宋体" w:hint="eastAsia"/>
          <w:sz w:val="24"/>
          <w:szCs w:val="24"/>
        </w:rPr>
        <w:t>。</w:t>
      </w:r>
    </w:p>
    <w:p w:rsidR="000520CD" w:rsidRDefault="000520CD">
      <w:pPr>
        <w:spacing w:line="360" w:lineRule="auto"/>
      </w:pPr>
    </w:p>
    <w:sectPr w:rsidR="000520CD">
      <w:pgSz w:w="11900" w:h="16838"/>
      <w:pgMar w:top="850" w:right="1440" w:bottom="648" w:left="1440" w:header="0" w:footer="0" w:gutter="0"/>
      <w:cols w:space="720" w:equalWidth="0">
        <w:col w:w="902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0CD"/>
    <w:rsid w:val="000520CD"/>
    <w:rsid w:val="002A2EA5"/>
    <w:rsid w:val="04B848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2"/>
      <w:szCs w:val="22"/>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next w:val="a"/>
    <w:uiPriority w:val="39"/>
    <w:unhideWhenUsed/>
  </w:style>
  <w:style w:type="paragraph" w:styleId="20">
    <w:name w:val="toc 2"/>
    <w:basedOn w:val="a"/>
    <w:next w:val="a"/>
    <w:uiPriority w:val="39"/>
    <w:unhideWhenUsed/>
    <w:pPr>
      <w:ind w:leftChars="200" w:left="420"/>
    </w:pPr>
  </w:style>
  <w:style w:type="paragraph" w:styleId="a3">
    <w:name w:val="Balloon Text"/>
    <w:basedOn w:val="a"/>
    <w:link w:val="Char"/>
    <w:uiPriority w:val="99"/>
    <w:semiHidden/>
    <w:unhideWhenUsed/>
    <w:rsid w:val="002A2EA5"/>
    <w:rPr>
      <w:sz w:val="18"/>
      <w:szCs w:val="18"/>
    </w:rPr>
  </w:style>
  <w:style w:type="character" w:customStyle="1" w:styleId="Char">
    <w:name w:val="批注框文本 Char"/>
    <w:basedOn w:val="a0"/>
    <w:link w:val="a3"/>
    <w:uiPriority w:val="99"/>
    <w:semiHidden/>
    <w:rsid w:val="002A2EA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2"/>
      <w:szCs w:val="22"/>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next w:val="a"/>
    <w:uiPriority w:val="39"/>
    <w:unhideWhenUsed/>
  </w:style>
  <w:style w:type="paragraph" w:styleId="20">
    <w:name w:val="toc 2"/>
    <w:basedOn w:val="a"/>
    <w:next w:val="a"/>
    <w:uiPriority w:val="39"/>
    <w:unhideWhenUsed/>
    <w:pPr>
      <w:ind w:leftChars="200" w:left="420"/>
    </w:pPr>
  </w:style>
  <w:style w:type="paragraph" w:styleId="a3">
    <w:name w:val="Balloon Text"/>
    <w:basedOn w:val="a"/>
    <w:link w:val="Char"/>
    <w:uiPriority w:val="99"/>
    <w:semiHidden/>
    <w:unhideWhenUsed/>
    <w:rsid w:val="002A2EA5"/>
    <w:rPr>
      <w:sz w:val="18"/>
      <w:szCs w:val="18"/>
    </w:rPr>
  </w:style>
  <w:style w:type="character" w:customStyle="1" w:styleId="Char">
    <w:name w:val="批注框文本 Char"/>
    <w:basedOn w:val="a0"/>
    <w:link w:val="a3"/>
    <w:uiPriority w:val="99"/>
    <w:semiHidden/>
    <w:rsid w:val="002A2EA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267</Words>
  <Characters>1528</Characters>
  <Application>Microsoft Office Word</Application>
  <DocSecurity>0</DocSecurity>
  <Lines>12</Lines>
  <Paragraphs>3</Paragraphs>
  <ScaleCrop>false</ScaleCrop>
  <Company>China</Company>
  <LinksUpToDate>false</LinksUpToDate>
  <CharactersWithSpaces>1792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2</cp:revision>
  <dcterms:created xsi:type="dcterms:W3CDTF">2017-10-24T10:18:00Z</dcterms:created>
  <dcterms:modified xsi:type="dcterms:W3CDTF">2017-12-07T05:53:00Z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2052-10.1.0.6874</vt:lpwstr>
  </property>
</Properties>
</file>