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A71" w:rsidRDefault="00415A71">
      <w:pPr>
        <w:spacing w:line="360" w:lineRule="auto"/>
        <w:rPr>
          <w:rFonts w:ascii="宋体" w:eastAsia="宋体" w:hAnsi="宋体" w:cs="宋体"/>
        </w:rPr>
      </w:pPr>
    </w:p>
    <w:p w:rsidR="00415A71" w:rsidRDefault="00415A71">
      <w:pPr>
        <w:spacing w:line="360" w:lineRule="auto"/>
        <w:jc w:val="center"/>
        <w:rPr>
          <w:rFonts w:ascii="宋体" w:eastAsia="宋体" w:hAnsi="宋体" w:cs="宋体"/>
          <w:sz w:val="52"/>
          <w:szCs w:val="52"/>
        </w:rPr>
      </w:pPr>
    </w:p>
    <w:p w:rsidR="00415A71" w:rsidRDefault="00CB4E0D">
      <w:pPr>
        <w:spacing w:line="360" w:lineRule="auto"/>
        <w:jc w:val="center"/>
        <w:rPr>
          <w:rFonts w:ascii="宋体" w:eastAsia="宋体" w:hAnsi="宋体" w:cs="宋体"/>
          <w:sz w:val="52"/>
          <w:szCs w:val="52"/>
        </w:rPr>
      </w:pPr>
      <w:r>
        <w:rPr>
          <w:rFonts w:ascii="宋体" w:eastAsia="宋体" w:hAnsi="宋体" w:cs="宋体" w:hint="eastAsia"/>
          <w:sz w:val="52"/>
          <w:szCs w:val="52"/>
        </w:rPr>
        <w:t>泰山产业领军人才</w:t>
      </w:r>
      <w:r>
        <w:rPr>
          <w:rFonts w:ascii="宋体" w:eastAsia="宋体" w:hAnsi="宋体" w:cs="宋体" w:hint="eastAsia"/>
          <w:sz w:val="52"/>
          <w:szCs w:val="52"/>
        </w:rPr>
        <w:t>评估系统</w:t>
      </w:r>
    </w:p>
    <w:p w:rsidR="00415A71" w:rsidRDefault="00CB4E0D">
      <w:pPr>
        <w:spacing w:line="360" w:lineRule="auto"/>
        <w:jc w:val="center"/>
        <w:rPr>
          <w:rFonts w:ascii="宋体" w:eastAsia="宋体" w:hAnsi="宋体" w:cs="宋体"/>
          <w:sz w:val="52"/>
          <w:szCs w:val="52"/>
        </w:rPr>
      </w:pPr>
      <w:r>
        <w:rPr>
          <w:rFonts w:ascii="宋体" w:eastAsia="宋体" w:hAnsi="宋体" w:cs="宋体" w:hint="eastAsia"/>
          <w:sz w:val="52"/>
          <w:szCs w:val="52"/>
        </w:rPr>
        <w:t>（科技创业类）</w:t>
      </w:r>
    </w:p>
    <w:p w:rsidR="00415A71" w:rsidRDefault="00CB4E0D">
      <w:pPr>
        <w:spacing w:line="360" w:lineRule="auto"/>
        <w:jc w:val="center"/>
        <w:rPr>
          <w:rFonts w:ascii="宋体" w:eastAsia="宋体" w:hAnsi="宋体" w:cs="宋体"/>
          <w:sz w:val="52"/>
          <w:szCs w:val="52"/>
        </w:rPr>
      </w:pPr>
      <w:r>
        <w:rPr>
          <w:rFonts w:ascii="宋体" w:eastAsia="宋体" w:hAnsi="宋体" w:cs="宋体" w:hint="eastAsia"/>
          <w:sz w:val="52"/>
          <w:szCs w:val="52"/>
        </w:rPr>
        <w:t>领军人才操作指南</w:t>
      </w:r>
    </w:p>
    <w:p w:rsidR="00415A71" w:rsidRDefault="00415A71">
      <w:pPr>
        <w:spacing w:line="360" w:lineRule="auto"/>
        <w:jc w:val="center"/>
        <w:rPr>
          <w:rFonts w:ascii="宋体" w:eastAsia="宋体" w:hAnsi="宋体" w:cs="宋体"/>
          <w:sz w:val="52"/>
          <w:szCs w:val="52"/>
        </w:rPr>
        <w:sectPr w:rsidR="00415A71">
          <w:type w:val="continuous"/>
          <w:pgSz w:w="11900" w:h="16838"/>
          <w:pgMar w:top="1440" w:right="1440" w:bottom="1440" w:left="1440" w:header="0" w:footer="0" w:gutter="0"/>
          <w:cols w:space="720" w:equalWidth="0">
            <w:col w:w="9026"/>
          </w:cols>
        </w:sectPr>
      </w:pPr>
    </w:p>
    <w:p w:rsidR="00415A71" w:rsidRDefault="00415A71">
      <w:pPr>
        <w:spacing w:line="360" w:lineRule="auto"/>
        <w:rPr>
          <w:rFonts w:ascii="宋体" w:eastAsia="宋体" w:hAnsi="宋体" w:cs="宋体"/>
        </w:rPr>
      </w:pPr>
      <w:bookmarkStart w:id="0" w:name="page2"/>
      <w:bookmarkStart w:id="1" w:name="_GoBack"/>
      <w:bookmarkEnd w:id="0"/>
      <w:bookmarkEnd w:id="1"/>
    </w:p>
    <w:p w:rsidR="00415A71" w:rsidRDefault="00415A71">
      <w:pPr>
        <w:spacing w:line="360" w:lineRule="auto"/>
        <w:rPr>
          <w:rFonts w:ascii="宋体" w:eastAsia="宋体" w:hAnsi="宋体" w:cs="宋体"/>
        </w:rPr>
      </w:pPr>
    </w:p>
    <w:p w:rsidR="00415A71" w:rsidRDefault="00CB4E0D">
      <w:pPr>
        <w:spacing w:line="360" w:lineRule="auto"/>
        <w:jc w:val="center"/>
        <w:rPr>
          <w:rFonts w:ascii="宋体" w:eastAsia="宋体" w:hAnsi="宋体" w:cs="宋体"/>
          <w:sz w:val="36"/>
          <w:szCs w:val="36"/>
        </w:rPr>
      </w:pPr>
      <w:r>
        <w:rPr>
          <w:rFonts w:ascii="宋体" w:eastAsia="宋体" w:hAnsi="宋体" w:cs="宋体" w:hint="eastAsia"/>
          <w:sz w:val="36"/>
          <w:szCs w:val="36"/>
        </w:rPr>
        <w:t>目录</w:t>
      </w:r>
    </w:p>
    <w:p w:rsidR="00415A71" w:rsidRDefault="00CB4E0D">
      <w:pPr>
        <w:pStyle w:val="10"/>
        <w:tabs>
          <w:tab w:val="right" w:leader="dot" w:pos="9020"/>
        </w:tabs>
        <w:spacing w:line="360" w:lineRule="auto"/>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TOC \o "1-3" \h \u </w:instrText>
      </w:r>
      <w:r>
        <w:rPr>
          <w:rFonts w:ascii="宋体" w:eastAsia="宋体" w:hAnsi="宋体" w:cs="宋体" w:hint="eastAsia"/>
          <w:sz w:val="24"/>
          <w:szCs w:val="24"/>
        </w:rPr>
        <w:fldChar w:fldCharType="separate"/>
      </w:r>
      <w:hyperlink w:anchor="_Toc19065" w:history="1">
        <w:r>
          <w:rPr>
            <w:rFonts w:ascii="宋体" w:eastAsia="宋体" w:hAnsi="宋体" w:cs="宋体" w:hint="eastAsia"/>
            <w:bCs/>
            <w:sz w:val="24"/>
            <w:szCs w:val="24"/>
          </w:rPr>
          <w:t>1.</w:t>
        </w:r>
        <w:r>
          <w:rPr>
            <w:rFonts w:ascii="宋体" w:eastAsia="宋体" w:hAnsi="宋体" w:cs="宋体" w:hint="eastAsia"/>
            <w:bCs/>
            <w:sz w:val="24"/>
            <w:szCs w:val="24"/>
          </w:rPr>
          <w:t>操作流程</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_Toc19065 </w:instrText>
        </w:r>
        <w:r>
          <w:rPr>
            <w:rFonts w:ascii="宋体" w:eastAsia="宋体" w:hAnsi="宋体" w:cs="宋体" w:hint="eastAsia"/>
            <w:sz w:val="24"/>
            <w:szCs w:val="24"/>
          </w:rPr>
          <w:fldChar w:fldCharType="separate"/>
        </w:r>
        <w:r>
          <w:rPr>
            <w:rFonts w:ascii="宋体" w:eastAsia="宋体" w:hAnsi="宋体" w:cs="宋体" w:hint="eastAsia"/>
            <w:sz w:val="24"/>
            <w:szCs w:val="24"/>
          </w:rPr>
          <w:t>3</w:t>
        </w:r>
        <w:r>
          <w:rPr>
            <w:rFonts w:ascii="宋体" w:eastAsia="宋体" w:hAnsi="宋体" w:cs="宋体" w:hint="eastAsia"/>
            <w:sz w:val="24"/>
            <w:szCs w:val="24"/>
          </w:rPr>
          <w:fldChar w:fldCharType="end"/>
        </w:r>
      </w:hyperlink>
    </w:p>
    <w:p w:rsidR="00415A71" w:rsidRDefault="00CB4E0D">
      <w:pPr>
        <w:pStyle w:val="10"/>
        <w:tabs>
          <w:tab w:val="right" w:leader="dot" w:pos="9020"/>
        </w:tabs>
        <w:spacing w:line="360" w:lineRule="auto"/>
        <w:rPr>
          <w:rFonts w:ascii="宋体" w:eastAsia="宋体" w:hAnsi="宋体" w:cs="宋体"/>
          <w:sz w:val="24"/>
          <w:szCs w:val="24"/>
        </w:rPr>
      </w:pPr>
      <w:hyperlink w:anchor="_Toc30002" w:history="1">
        <w:r>
          <w:rPr>
            <w:rFonts w:ascii="宋体" w:eastAsia="宋体" w:hAnsi="宋体" w:cs="宋体" w:hint="eastAsia"/>
            <w:bCs/>
            <w:sz w:val="24"/>
            <w:szCs w:val="24"/>
          </w:rPr>
          <w:t>2.</w:t>
        </w:r>
        <w:r>
          <w:rPr>
            <w:rFonts w:ascii="宋体" w:eastAsia="宋体" w:hAnsi="宋体" w:cs="宋体" w:hint="eastAsia"/>
            <w:bCs/>
            <w:sz w:val="24"/>
            <w:szCs w:val="24"/>
          </w:rPr>
          <w:t>流程分解</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_Toc30002 </w:instrText>
        </w:r>
        <w:r>
          <w:rPr>
            <w:rFonts w:ascii="宋体" w:eastAsia="宋体" w:hAnsi="宋体" w:cs="宋体" w:hint="eastAsia"/>
            <w:sz w:val="24"/>
            <w:szCs w:val="24"/>
          </w:rPr>
          <w:fldChar w:fldCharType="separate"/>
        </w:r>
        <w:r>
          <w:rPr>
            <w:rFonts w:ascii="宋体" w:eastAsia="宋体" w:hAnsi="宋体" w:cs="宋体" w:hint="eastAsia"/>
            <w:sz w:val="24"/>
            <w:szCs w:val="24"/>
          </w:rPr>
          <w:t>4</w:t>
        </w:r>
        <w:r>
          <w:rPr>
            <w:rFonts w:ascii="宋体" w:eastAsia="宋体" w:hAnsi="宋体" w:cs="宋体" w:hint="eastAsia"/>
            <w:sz w:val="24"/>
            <w:szCs w:val="24"/>
          </w:rPr>
          <w:fldChar w:fldCharType="end"/>
        </w:r>
      </w:hyperlink>
    </w:p>
    <w:p w:rsidR="00415A71" w:rsidRDefault="00CB4E0D" w:rsidP="00CB4E0D">
      <w:pPr>
        <w:pStyle w:val="20"/>
        <w:tabs>
          <w:tab w:val="right" w:leader="dot" w:pos="9020"/>
        </w:tabs>
        <w:spacing w:line="360" w:lineRule="auto"/>
        <w:ind w:left="440"/>
        <w:rPr>
          <w:rFonts w:ascii="宋体" w:eastAsia="宋体" w:hAnsi="宋体" w:cs="宋体"/>
          <w:sz w:val="24"/>
          <w:szCs w:val="24"/>
        </w:rPr>
      </w:pPr>
      <w:hyperlink w:anchor="_Toc27996" w:history="1">
        <w:r>
          <w:rPr>
            <w:rFonts w:ascii="宋体" w:eastAsia="宋体" w:hAnsi="宋体" w:cs="宋体" w:hint="eastAsia"/>
            <w:bCs/>
            <w:sz w:val="24"/>
            <w:szCs w:val="24"/>
          </w:rPr>
          <w:t>2.1</w:t>
        </w:r>
        <w:r>
          <w:rPr>
            <w:rFonts w:ascii="宋体" w:eastAsia="宋体" w:hAnsi="宋体" w:cs="宋体" w:hint="eastAsia"/>
            <w:bCs/>
            <w:sz w:val="24"/>
            <w:szCs w:val="24"/>
          </w:rPr>
          <w:t>更新高层次人才库</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_Toc27996 </w:instrText>
        </w:r>
        <w:r>
          <w:rPr>
            <w:rFonts w:ascii="宋体" w:eastAsia="宋体" w:hAnsi="宋体" w:cs="宋体" w:hint="eastAsia"/>
            <w:sz w:val="24"/>
            <w:szCs w:val="24"/>
          </w:rPr>
          <w:fldChar w:fldCharType="separate"/>
        </w:r>
        <w:r>
          <w:rPr>
            <w:rFonts w:ascii="宋体" w:eastAsia="宋体" w:hAnsi="宋体" w:cs="宋体" w:hint="eastAsia"/>
            <w:sz w:val="24"/>
            <w:szCs w:val="24"/>
          </w:rPr>
          <w:t>4</w:t>
        </w:r>
        <w:r>
          <w:rPr>
            <w:rFonts w:ascii="宋体" w:eastAsia="宋体" w:hAnsi="宋体" w:cs="宋体" w:hint="eastAsia"/>
            <w:sz w:val="24"/>
            <w:szCs w:val="24"/>
          </w:rPr>
          <w:fldChar w:fldCharType="end"/>
        </w:r>
      </w:hyperlink>
    </w:p>
    <w:p w:rsidR="00415A71" w:rsidRDefault="00CB4E0D" w:rsidP="00CB4E0D">
      <w:pPr>
        <w:pStyle w:val="20"/>
        <w:tabs>
          <w:tab w:val="right" w:leader="dot" w:pos="9020"/>
        </w:tabs>
        <w:spacing w:line="360" w:lineRule="auto"/>
        <w:ind w:left="440"/>
        <w:rPr>
          <w:rFonts w:ascii="宋体" w:eastAsia="宋体" w:hAnsi="宋体" w:cs="宋体"/>
          <w:sz w:val="24"/>
          <w:szCs w:val="24"/>
        </w:rPr>
      </w:pPr>
      <w:hyperlink w:anchor="_Toc22287" w:history="1">
        <w:r>
          <w:rPr>
            <w:rFonts w:ascii="宋体" w:eastAsia="宋体" w:hAnsi="宋体" w:cs="宋体" w:hint="eastAsia"/>
            <w:bCs/>
            <w:sz w:val="24"/>
            <w:szCs w:val="24"/>
          </w:rPr>
          <w:t>2.2</w:t>
        </w:r>
        <w:r>
          <w:rPr>
            <w:rFonts w:ascii="宋体" w:eastAsia="宋体" w:hAnsi="宋体" w:cs="宋体" w:hint="eastAsia"/>
            <w:bCs/>
            <w:sz w:val="24"/>
            <w:szCs w:val="24"/>
          </w:rPr>
          <w:t>填写评估信息</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_Toc22287 </w:instrText>
        </w:r>
        <w:r>
          <w:rPr>
            <w:rFonts w:ascii="宋体" w:eastAsia="宋体" w:hAnsi="宋体" w:cs="宋体" w:hint="eastAsia"/>
            <w:sz w:val="24"/>
            <w:szCs w:val="24"/>
          </w:rPr>
          <w:fldChar w:fldCharType="separate"/>
        </w:r>
        <w:r>
          <w:rPr>
            <w:rFonts w:ascii="宋体" w:eastAsia="宋体" w:hAnsi="宋体" w:cs="宋体" w:hint="eastAsia"/>
            <w:sz w:val="24"/>
            <w:szCs w:val="24"/>
          </w:rPr>
          <w:t>5</w:t>
        </w:r>
        <w:r>
          <w:rPr>
            <w:rFonts w:ascii="宋体" w:eastAsia="宋体" w:hAnsi="宋体" w:cs="宋体" w:hint="eastAsia"/>
            <w:sz w:val="24"/>
            <w:szCs w:val="24"/>
          </w:rPr>
          <w:fldChar w:fldCharType="end"/>
        </w:r>
      </w:hyperlink>
    </w:p>
    <w:p w:rsidR="00415A71" w:rsidRDefault="00CB4E0D" w:rsidP="00CB4E0D">
      <w:pPr>
        <w:pStyle w:val="20"/>
        <w:tabs>
          <w:tab w:val="right" w:leader="dot" w:pos="9020"/>
        </w:tabs>
        <w:spacing w:line="360" w:lineRule="auto"/>
        <w:ind w:left="440"/>
        <w:rPr>
          <w:rFonts w:ascii="宋体" w:eastAsia="宋体" w:hAnsi="宋体" w:cs="宋体"/>
          <w:sz w:val="24"/>
          <w:szCs w:val="24"/>
        </w:rPr>
      </w:pPr>
      <w:hyperlink w:anchor="_Toc12754" w:history="1">
        <w:r>
          <w:rPr>
            <w:rFonts w:ascii="宋体" w:eastAsia="宋体" w:hAnsi="宋体" w:cs="宋体" w:hint="eastAsia"/>
            <w:bCs/>
            <w:sz w:val="24"/>
            <w:szCs w:val="24"/>
          </w:rPr>
          <w:t>2.3</w:t>
        </w:r>
        <w:r>
          <w:rPr>
            <w:rFonts w:ascii="宋体" w:eastAsia="宋体" w:hAnsi="宋体" w:cs="宋体" w:hint="eastAsia"/>
            <w:bCs/>
            <w:sz w:val="24"/>
            <w:szCs w:val="24"/>
          </w:rPr>
          <w:t>提交单位审核</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_Toc12754 </w:instrText>
        </w:r>
        <w:r>
          <w:rPr>
            <w:rFonts w:ascii="宋体" w:eastAsia="宋体" w:hAnsi="宋体" w:cs="宋体" w:hint="eastAsia"/>
            <w:sz w:val="24"/>
            <w:szCs w:val="24"/>
          </w:rPr>
          <w:fldChar w:fldCharType="separate"/>
        </w:r>
        <w:r>
          <w:rPr>
            <w:rFonts w:ascii="宋体" w:eastAsia="宋体" w:hAnsi="宋体" w:cs="宋体" w:hint="eastAsia"/>
            <w:sz w:val="24"/>
            <w:szCs w:val="24"/>
          </w:rPr>
          <w:t>7</w:t>
        </w:r>
        <w:r>
          <w:rPr>
            <w:rFonts w:ascii="宋体" w:eastAsia="宋体" w:hAnsi="宋体" w:cs="宋体" w:hint="eastAsia"/>
            <w:sz w:val="24"/>
            <w:szCs w:val="24"/>
          </w:rPr>
          <w:fldChar w:fldCharType="end"/>
        </w:r>
      </w:hyperlink>
    </w:p>
    <w:p w:rsidR="00415A71" w:rsidRDefault="00CB4E0D" w:rsidP="00CB4E0D">
      <w:pPr>
        <w:pStyle w:val="20"/>
        <w:tabs>
          <w:tab w:val="right" w:leader="dot" w:pos="9020"/>
        </w:tabs>
        <w:spacing w:line="360" w:lineRule="auto"/>
        <w:ind w:left="440"/>
        <w:rPr>
          <w:rFonts w:ascii="宋体" w:eastAsia="宋体" w:hAnsi="宋体" w:cs="宋体"/>
          <w:sz w:val="24"/>
          <w:szCs w:val="24"/>
        </w:rPr>
      </w:pPr>
      <w:hyperlink w:anchor="_Toc28322" w:history="1">
        <w:r>
          <w:rPr>
            <w:rFonts w:ascii="宋体" w:eastAsia="宋体" w:hAnsi="宋体" w:cs="宋体" w:hint="eastAsia"/>
            <w:bCs/>
            <w:sz w:val="24"/>
            <w:szCs w:val="24"/>
          </w:rPr>
          <w:t>2.4</w:t>
        </w:r>
        <w:r>
          <w:rPr>
            <w:rFonts w:ascii="宋体" w:eastAsia="宋体" w:hAnsi="宋体" w:cs="宋体" w:hint="eastAsia"/>
            <w:bCs/>
            <w:sz w:val="24"/>
            <w:szCs w:val="24"/>
          </w:rPr>
          <w:t>退回后修改</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_Toc28322 </w:instrText>
        </w:r>
        <w:r>
          <w:rPr>
            <w:rFonts w:ascii="宋体" w:eastAsia="宋体" w:hAnsi="宋体" w:cs="宋体" w:hint="eastAsia"/>
            <w:sz w:val="24"/>
            <w:szCs w:val="24"/>
          </w:rPr>
          <w:fldChar w:fldCharType="separate"/>
        </w:r>
        <w:r>
          <w:rPr>
            <w:rFonts w:ascii="宋体" w:eastAsia="宋体" w:hAnsi="宋体" w:cs="宋体" w:hint="eastAsia"/>
            <w:sz w:val="24"/>
            <w:szCs w:val="24"/>
          </w:rPr>
          <w:t>8</w:t>
        </w:r>
        <w:r>
          <w:rPr>
            <w:rFonts w:ascii="宋体" w:eastAsia="宋体" w:hAnsi="宋体" w:cs="宋体" w:hint="eastAsia"/>
            <w:sz w:val="24"/>
            <w:szCs w:val="24"/>
          </w:rPr>
          <w:fldChar w:fldCharType="end"/>
        </w:r>
      </w:hyperlink>
    </w:p>
    <w:p w:rsidR="00415A71" w:rsidRDefault="00CB4E0D">
      <w:pPr>
        <w:pStyle w:val="10"/>
        <w:tabs>
          <w:tab w:val="right" w:leader="dot" w:pos="9020"/>
        </w:tabs>
        <w:spacing w:line="360" w:lineRule="auto"/>
        <w:rPr>
          <w:rFonts w:ascii="宋体" w:eastAsia="宋体" w:hAnsi="宋体" w:cs="宋体"/>
          <w:sz w:val="24"/>
          <w:szCs w:val="24"/>
        </w:rPr>
      </w:pPr>
      <w:hyperlink w:anchor="_Toc21210" w:history="1">
        <w:r>
          <w:rPr>
            <w:rFonts w:ascii="宋体" w:eastAsia="宋体" w:hAnsi="宋体" w:cs="宋体" w:hint="eastAsia"/>
            <w:bCs/>
            <w:sz w:val="24"/>
            <w:szCs w:val="24"/>
          </w:rPr>
          <w:t>3.</w:t>
        </w:r>
        <w:r>
          <w:rPr>
            <w:rFonts w:ascii="宋体" w:eastAsia="宋体" w:hAnsi="宋体" w:cs="宋体" w:hint="eastAsia"/>
            <w:bCs/>
            <w:sz w:val="24"/>
            <w:szCs w:val="24"/>
          </w:rPr>
          <w:t>其他事项</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_Toc21210 </w:instrText>
        </w:r>
        <w:r>
          <w:rPr>
            <w:rFonts w:ascii="宋体" w:eastAsia="宋体" w:hAnsi="宋体" w:cs="宋体" w:hint="eastAsia"/>
            <w:sz w:val="24"/>
            <w:szCs w:val="24"/>
          </w:rPr>
          <w:fldChar w:fldCharType="separate"/>
        </w:r>
        <w:r>
          <w:rPr>
            <w:rFonts w:ascii="宋体" w:eastAsia="宋体" w:hAnsi="宋体" w:cs="宋体" w:hint="eastAsia"/>
            <w:sz w:val="24"/>
            <w:szCs w:val="24"/>
          </w:rPr>
          <w:t>8</w:t>
        </w:r>
        <w:r>
          <w:rPr>
            <w:rFonts w:ascii="宋体" w:eastAsia="宋体" w:hAnsi="宋体" w:cs="宋体" w:hint="eastAsia"/>
            <w:sz w:val="24"/>
            <w:szCs w:val="24"/>
          </w:rPr>
          <w:fldChar w:fldCharType="end"/>
        </w:r>
      </w:hyperlink>
    </w:p>
    <w:p w:rsidR="00415A71" w:rsidRDefault="00CB4E0D">
      <w:pPr>
        <w:spacing w:line="360" w:lineRule="auto"/>
        <w:rPr>
          <w:rFonts w:ascii="宋体" w:eastAsia="宋体" w:hAnsi="宋体" w:cs="宋体"/>
          <w:sz w:val="24"/>
          <w:szCs w:val="24"/>
        </w:rPr>
      </w:pPr>
      <w:r>
        <w:rPr>
          <w:rFonts w:ascii="宋体" w:eastAsia="宋体" w:hAnsi="宋体" w:cs="宋体" w:hint="eastAsia"/>
          <w:sz w:val="24"/>
          <w:szCs w:val="24"/>
        </w:rPr>
        <w:fldChar w:fldCharType="end"/>
      </w: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CB4E0D">
      <w:pPr>
        <w:pStyle w:val="1"/>
        <w:spacing w:line="360" w:lineRule="auto"/>
        <w:rPr>
          <w:rFonts w:ascii="宋体" w:eastAsia="宋体" w:hAnsi="宋体" w:cs="宋体"/>
        </w:rPr>
      </w:pPr>
      <w:bookmarkStart w:id="2" w:name="_Toc19065"/>
      <w:r>
        <w:rPr>
          <w:rFonts w:ascii="宋体" w:eastAsia="宋体" w:hAnsi="宋体" w:cs="宋体" w:hint="eastAsia"/>
          <w:b w:val="0"/>
          <w:bCs/>
        </w:rPr>
        <w:t>1.</w:t>
      </w:r>
      <w:r>
        <w:rPr>
          <w:rFonts w:ascii="宋体" w:eastAsia="宋体" w:hAnsi="宋体" w:cs="宋体" w:hint="eastAsia"/>
          <w:b w:val="0"/>
          <w:bCs/>
        </w:rPr>
        <w:t>操作流程</w:t>
      </w:r>
      <w:bookmarkEnd w:id="2"/>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个人用户登录：登录网址</w:t>
      </w:r>
      <w:r>
        <w:rPr>
          <w:rFonts w:ascii="宋体" w:eastAsia="宋体" w:hAnsi="宋体" w:cs="宋体" w:hint="eastAsia"/>
          <w:sz w:val="24"/>
          <w:szCs w:val="24"/>
        </w:rPr>
        <w:t>http://www.rcsd.cn/</w:t>
      </w:r>
      <w:r>
        <w:rPr>
          <w:rFonts w:ascii="宋体" w:eastAsia="宋体" w:hAnsi="宋体" w:cs="宋体" w:hint="eastAsia"/>
          <w:sz w:val="24"/>
          <w:szCs w:val="24"/>
        </w:rPr>
        <w:t>，进行登录；</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更新高层次人才库信息：进行本年度相关内容的更新，完成后点击“信息提交”，点击“提交”按钮。单位审核通过，提交平台运营机构审核，审核通过，入库完毕；</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填写评估信息：进入“泰山产业领军人才工程评估系统”，填写相关信息。</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提交园区审核：提交园区进行审核，完成个人评估操作。</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园区评估信息查看：如园区选择让领军人才查看园区填写的信息，则需要领军人才查看园区评估信息，填写意见后，园区可以查看并提交审核。</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hint="eastAsia"/>
          <w:sz w:val="24"/>
          <w:szCs w:val="24"/>
        </w:rPr>
        <w:t>退回后修改：若信息未审核通过，被审核退回后，需进行修改后重新提交至园区。</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完成上述操作后，领军人才可在评估期内登录“泰山产业领军人才工程评估系统”，查看评估结果。</w:t>
      </w:r>
    </w:p>
    <w:p w:rsidR="00415A71" w:rsidRDefault="00415A71">
      <w:pPr>
        <w:spacing w:line="360" w:lineRule="auto"/>
        <w:rPr>
          <w:rFonts w:ascii="宋体" w:eastAsia="宋体" w:hAnsi="宋体" w:cs="宋体"/>
          <w:sz w:val="24"/>
          <w:szCs w:val="24"/>
        </w:rPr>
      </w:pPr>
    </w:p>
    <w:p w:rsidR="00415A71" w:rsidRDefault="00CB4E0D">
      <w:pPr>
        <w:spacing w:line="360" w:lineRule="auto"/>
        <w:rPr>
          <w:rFonts w:ascii="宋体" w:eastAsia="宋体" w:hAnsi="宋体" w:cs="宋体"/>
          <w:sz w:val="24"/>
          <w:szCs w:val="24"/>
        </w:rPr>
      </w:pPr>
      <w:r>
        <w:rPr>
          <w:rFonts w:ascii="宋体" w:eastAsia="宋体" w:hAnsi="宋体" w:cs="宋体" w:hint="eastAsia"/>
          <w:sz w:val="24"/>
          <w:szCs w:val="24"/>
        </w:rPr>
        <w:t>流程图如下图所示：</w:t>
      </w:r>
    </w:p>
    <w:p w:rsidR="00415A71" w:rsidRDefault="00CB4E0D">
      <w:pPr>
        <w:spacing w:line="360" w:lineRule="auto"/>
        <w:jc w:val="center"/>
        <w:rPr>
          <w:rFonts w:ascii="宋体" w:eastAsia="宋体" w:hAnsi="宋体" w:cs="宋体"/>
        </w:rPr>
      </w:pPr>
      <w:r>
        <w:rPr>
          <w:noProof/>
        </w:rPr>
        <w:lastRenderedPageBreak/>
        <w:drawing>
          <wp:inline distT="0" distB="0" distL="114300" distR="114300">
            <wp:extent cx="3498215" cy="4154170"/>
            <wp:effectExtent l="0" t="0" r="6985"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3498215" cy="4154170"/>
                    </a:xfrm>
                    <a:prstGeom prst="rect">
                      <a:avLst/>
                    </a:prstGeom>
                    <a:noFill/>
                    <a:ln w="9525">
                      <a:noFill/>
                    </a:ln>
                  </pic:spPr>
                </pic:pic>
              </a:graphicData>
            </a:graphic>
          </wp:inline>
        </w:drawing>
      </w:r>
    </w:p>
    <w:p w:rsidR="00415A71" w:rsidRDefault="00CB4E0D">
      <w:pPr>
        <w:pStyle w:val="1"/>
        <w:spacing w:line="360" w:lineRule="auto"/>
        <w:rPr>
          <w:rFonts w:ascii="宋体" w:eastAsia="宋体" w:hAnsi="宋体" w:cs="宋体"/>
          <w:b w:val="0"/>
          <w:bCs/>
        </w:rPr>
      </w:pPr>
      <w:bookmarkStart w:id="3" w:name="_Toc30002"/>
      <w:r>
        <w:rPr>
          <w:rFonts w:ascii="宋体" w:eastAsia="宋体" w:hAnsi="宋体" w:cs="宋体" w:hint="eastAsia"/>
          <w:b w:val="0"/>
          <w:bCs/>
        </w:rPr>
        <w:t>2.</w:t>
      </w:r>
      <w:r>
        <w:rPr>
          <w:rFonts w:ascii="宋体" w:eastAsia="宋体" w:hAnsi="宋体" w:cs="宋体" w:hint="eastAsia"/>
          <w:b w:val="0"/>
          <w:bCs/>
        </w:rPr>
        <w:t>流程分解</w:t>
      </w:r>
      <w:bookmarkEnd w:id="3"/>
    </w:p>
    <w:p w:rsidR="00415A71" w:rsidRDefault="00CB4E0D">
      <w:pPr>
        <w:pStyle w:val="2"/>
        <w:spacing w:line="360" w:lineRule="auto"/>
        <w:rPr>
          <w:rFonts w:ascii="宋体" w:eastAsia="宋体" w:hAnsi="宋体" w:cs="宋体"/>
        </w:rPr>
      </w:pPr>
      <w:bookmarkStart w:id="4" w:name="_Toc27996"/>
      <w:r>
        <w:rPr>
          <w:rFonts w:ascii="宋体" w:eastAsia="宋体" w:hAnsi="宋体" w:cs="宋体" w:hint="eastAsia"/>
          <w:b w:val="0"/>
          <w:bCs/>
        </w:rPr>
        <w:t>2.1</w:t>
      </w:r>
      <w:r>
        <w:rPr>
          <w:rFonts w:ascii="宋体" w:eastAsia="宋体" w:hAnsi="宋体" w:cs="宋体" w:hint="eastAsia"/>
          <w:b w:val="0"/>
          <w:bCs/>
        </w:rPr>
        <w:t>更新高层次人才库</w:t>
      </w:r>
      <w:bookmarkEnd w:id="4"/>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用户</w:t>
      </w:r>
      <w:proofErr w:type="gramStart"/>
      <w:r>
        <w:rPr>
          <w:rFonts w:ascii="宋体" w:eastAsia="宋体" w:hAnsi="宋体" w:cs="宋体" w:hint="eastAsia"/>
          <w:sz w:val="24"/>
          <w:szCs w:val="24"/>
        </w:rPr>
        <w:t>登录省</w:t>
      </w:r>
      <w:proofErr w:type="gramEnd"/>
      <w:r>
        <w:rPr>
          <w:rFonts w:ascii="宋体" w:eastAsia="宋体" w:hAnsi="宋体" w:cs="宋体" w:hint="eastAsia"/>
          <w:sz w:val="24"/>
          <w:szCs w:val="24"/>
        </w:rPr>
        <w:t>人才公共服务信息平台，进入个人中心，点击业务系统，选择高层次人才库，如下图所示：</w:t>
      </w:r>
    </w:p>
    <w:p w:rsidR="00415A71" w:rsidRDefault="00CB4E0D">
      <w:pPr>
        <w:spacing w:line="360" w:lineRule="auto"/>
        <w:jc w:val="center"/>
        <w:rPr>
          <w:rFonts w:ascii="宋体" w:eastAsia="宋体" w:hAnsi="宋体" w:cs="宋体"/>
          <w:sz w:val="24"/>
          <w:szCs w:val="24"/>
        </w:rPr>
      </w:pPr>
      <w:r>
        <w:rPr>
          <w:noProof/>
          <w:sz w:val="24"/>
          <w:szCs w:val="24"/>
        </w:rPr>
        <w:drawing>
          <wp:inline distT="0" distB="0" distL="114300" distR="114300">
            <wp:extent cx="5639435" cy="3017520"/>
            <wp:effectExtent l="0" t="0" r="1460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5639435" cy="3017520"/>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进入高层次人才库，更新本年度高层次人才库中相关信息，如</w:t>
      </w:r>
      <w:r>
        <w:rPr>
          <w:rFonts w:ascii="宋体" w:eastAsia="宋体" w:hAnsi="宋体" w:cs="宋体" w:hint="eastAsia"/>
          <w:sz w:val="24"/>
          <w:szCs w:val="24"/>
        </w:rPr>
        <w:t>下图所示：</w:t>
      </w:r>
    </w:p>
    <w:p w:rsidR="00415A71" w:rsidRDefault="00CB4E0D">
      <w:pPr>
        <w:spacing w:line="360" w:lineRule="auto"/>
        <w:jc w:val="center"/>
        <w:rPr>
          <w:rFonts w:ascii="宋体" w:eastAsia="宋体" w:hAnsi="宋体" w:cs="宋体"/>
          <w:sz w:val="24"/>
          <w:szCs w:val="24"/>
        </w:rPr>
      </w:pPr>
      <w:r>
        <w:rPr>
          <w:noProof/>
          <w:sz w:val="24"/>
          <w:szCs w:val="24"/>
        </w:rPr>
        <w:lastRenderedPageBreak/>
        <w:drawing>
          <wp:inline distT="0" distB="0" distL="114300" distR="114300">
            <wp:extent cx="5700395" cy="2491740"/>
            <wp:effectExtent l="0" t="0" r="14605"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tretch>
                      <a:fillRect/>
                    </a:stretch>
                  </pic:blipFill>
                  <pic:spPr>
                    <a:xfrm>
                      <a:off x="0" y="0"/>
                      <a:ext cx="5700395" cy="2491740"/>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进行本年度相关内容的更新，完成后点击“信息提交”，点击“提交”按钮。</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单位审核通过，提交平台运营机构审核，审核通过，入库完毕。</w:t>
      </w:r>
    </w:p>
    <w:p w:rsidR="00415A71" w:rsidRDefault="00415A71">
      <w:pPr>
        <w:spacing w:line="360" w:lineRule="auto"/>
        <w:rPr>
          <w:rFonts w:ascii="宋体" w:eastAsia="宋体" w:hAnsi="宋体" w:cs="宋体"/>
        </w:rPr>
      </w:pPr>
    </w:p>
    <w:p w:rsidR="00415A71" w:rsidRDefault="00415A71">
      <w:pPr>
        <w:spacing w:line="360" w:lineRule="auto"/>
        <w:rPr>
          <w:rFonts w:ascii="宋体" w:eastAsia="宋体" w:hAnsi="宋体" w:cs="宋体"/>
        </w:rPr>
      </w:pPr>
    </w:p>
    <w:p w:rsidR="00415A71" w:rsidRDefault="00CB4E0D">
      <w:pPr>
        <w:pStyle w:val="2"/>
        <w:spacing w:line="360" w:lineRule="auto"/>
        <w:rPr>
          <w:rFonts w:ascii="宋体" w:eastAsia="宋体" w:hAnsi="宋体" w:cs="宋体"/>
          <w:b w:val="0"/>
          <w:bCs/>
        </w:rPr>
      </w:pPr>
      <w:bookmarkStart w:id="5" w:name="_Toc22287"/>
      <w:r>
        <w:rPr>
          <w:rFonts w:ascii="宋体" w:eastAsia="宋体" w:hAnsi="宋体" w:cs="宋体" w:hint="eastAsia"/>
          <w:b w:val="0"/>
          <w:bCs/>
        </w:rPr>
        <w:t>2.2</w:t>
      </w:r>
      <w:r>
        <w:rPr>
          <w:rFonts w:ascii="宋体" w:eastAsia="宋体" w:hAnsi="宋体" w:cs="宋体" w:hint="eastAsia"/>
          <w:b w:val="0"/>
          <w:bCs/>
        </w:rPr>
        <w:t>填写评估信息</w:t>
      </w:r>
      <w:bookmarkEnd w:id="5"/>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在“业务系统”中，选择进入泰山产业领军人才工程评估系统，选择评估类型，点击操作栏下的“编辑”按钮，如下图所示：</w:t>
      </w:r>
    </w:p>
    <w:p w:rsidR="00415A71" w:rsidRDefault="00CB4E0D">
      <w:pPr>
        <w:spacing w:line="360" w:lineRule="auto"/>
        <w:jc w:val="center"/>
        <w:rPr>
          <w:rFonts w:ascii="宋体" w:eastAsia="宋体" w:hAnsi="宋体" w:cs="宋体"/>
          <w:sz w:val="24"/>
          <w:szCs w:val="24"/>
        </w:rPr>
      </w:pPr>
      <w:bookmarkStart w:id="6" w:name="page6"/>
      <w:bookmarkEnd w:id="6"/>
      <w:r>
        <w:rPr>
          <w:noProof/>
          <w:sz w:val="24"/>
          <w:szCs w:val="24"/>
        </w:rPr>
        <w:drawing>
          <wp:inline distT="0" distB="0" distL="114300" distR="114300">
            <wp:extent cx="5639435" cy="2194560"/>
            <wp:effectExtent l="0" t="0" r="1460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5639435" cy="2194560"/>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进入后，完善领军人才信息，如下图所示：</w:t>
      </w:r>
    </w:p>
    <w:p w:rsidR="00415A71" w:rsidRDefault="00CB4E0D">
      <w:pPr>
        <w:spacing w:line="360" w:lineRule="auto"/>
        <w:jc w:val="center"/>
        <w:rPr>
          <w:rFonts w:ascii="宋体" w:eastAsia="宋体" w:hAnsi="宋体" w:cs="宋体"/>
          <w:sz w:val="24"/>
          <w:szCs w:val="24"/>
        </w:rPr>
      </w:pPr>
      <w:r>
        <w:rPr>
          <w:noProof/>
          <w:sz w:val="24"/>
          <w:szCs w:val="24"/>
        </w:rPr>
        <w:lastRenderedPageBreak/>
        <w:drawing>
          <wp:inline distT="0" distB="0" distL="114300" distR="114300">
            <wp:extent cx="5509895" cy="3116580"/>
            <wp:effectExtent l="0" t="0" r="6985"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0"/>
                    <a:stretch>
                      <a:fillRect/>
                    </a:stretch>
                  </pic:blipFill>
                  <pic:spPr>
                    <a:xfrm>
                      <a:off x="0" y="0"/>
                      <a:ext cx="5509895" cy="3116580"/>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①领军人才基本信息，点击右上角“同步”，同步高层次人才库。</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②主要研发成就新增情况，同步高层次人才库信息，仅同步本年度新增。</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如有其他情况，可在“其他情况”中添加，如无则无需填写。</w:t>
      </w:r>
    </w:p>
    <w:p w:rsidR="00415A71" w:rsidRDefault="00415A71">
      <w:pPr>
        <w:spacing w:line="360" w:lineRule="auto"/>
        <w:ind w:firstLineChars="200" w:firstLine="480"/>
        <w:rPr>
          <w:rFonts w:ascii="宋体" w:eastAsia="宋体" w:hAnsi="宋体" w:cs="宋体"/>
          <w:sz w:val="24"/>
          <w:szCs w:val="24"/>
        </w:rPr>
      </w:pPr>
    </w:p>
    <w:p w:rsidR="00415A71" w:rsidRDefault="00CB4E0D">
      <w:pPr>
        <w:spacing w:line="360" w:lineRule="auto"/>
        <w:rPr>
          <w:rFonts w:ascii="宋体" w:eastAsia="宋体" w:hAnsi="宋体" w:cs="宋体"/>
          <w:sz w:val="24"/>
          <w:szCs w:val="24"/>
        </w:rPr>
      </w:pPr>
      <w:r>
        <w:rPr>
          <w:rFonts w:ascii="宋体" w:eastAsia="宋体" w:hAnsi="宋体" w:cs="宋体" w:hint="eastAsia"/>
          <w:sz w:val="24"/>
          <w:szCs w:val="24"/>
        </w:rPr>
        <w:t>完善项目年度任务完成情况，如下图所示：</w:t>
      </w:r>
    </w:p>
    <w:p w:rsidR="00415A71" w:rsidRDefault="00CB4E0D">
      <w:pPr>
        <w:spacing w:line="360" w:lineRule="auto"/>
        <w:jc w:val="center"/>
        <w:rPr>
          <w:rFonts w:ascii="宋体" w:eastAsia="宋体" w:hAnsi="宋体" w:cs="宋体"/>
          <w:sz w:val="24"/>
          <w:szCs w:val="24"/>
        </w:rPr>
      </w:pPr>
      <w:r>
        <w:rPr>
          <w:noProof/>
          <w:sz w:val="24"/>
          <w:szCs w:val="24"/>
        </w:rPr>
        <w:drawing>
          <wp:inline distT="0" distB="0" distL="114300" distR="114300">
            <wp:extent cx="5502275" cy="2369820"/>
            <wp:effectExtent l="0" t="0" r="14605" b="762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5502275" cy="2369820"/>
                    </a:xfrm>
                    <a:prstGeom prst="rect">
                      <a:avLst/>
                    </a:prstGeom>
                    <a:noFill/>
                    <a:ln w="9525">
                      <a:noFill/>
                    </a:ln>
                  </pic:spPr>
                </pic:pic>
              </a:graphicData>
            </a:graphic>
          </wp:inline>
        </w:drawing>
      </w:r>
      <w:bookmarkStart w:id="7" w:name="page7"/>
      <w:bookmarkEnd w:id="7"/>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参考工作合同及创业目标，填写本年度工作情况概述。</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填写产业带动情况。</w:t>
      </w:r>
    </w:p>
    <w:p w:rsidR="00415A71" w:rsidRDefault="00CB4E0D">
      <w:pPr>
        <w:spacing w:line="360" w:lineRule="auto"/>
        <w:rPr>
          <w:rFonts w:ascii="宋体" w:eastAsia="宋体" w:hAnsi="宋体" w:cs="宋体"/>
          <w:sz w:val="24"/>
          <w:szCs w:val="24"/>
        </w:rPr>
      </w:pPr>
      <w:r>
        <w:rPr>
          <w:rFonts w:ascii="宋体" w:eastAsia="宋体" w:hAnsi="宋体" w:cs="宋体" w:hint="eastAsia"/>
          <w:sz w:val="24"/>
          <w:szCs w:val="24"/>
        </w:rPr>
        <w:t>完善创办企业情况，如下图所示：</w:t>
      </w:r>
    </w:p>
    <w:p w:rsidR="00415A71" w:rsidRDefault="00CB4E0D">
      <w:pPr>
        <w:spacing w:line="360" w:lineRule="auto"/>
        <w:rPr>
          <w:rFonts w:ascii="宋体" w:eastAsia="宋体" w:hAnsi="宋体" w:cs="宋体"/>
          <w:sz w:val="24"/>
          <w:szCs w:val="24"/>
        </w:rPr>
      </w:pPr>
      <w:r>
        <w:rPr>
          <w:noProof/>
          <w:sz w:val="24"/>
          <w:szCs w:val="24"/>
        </w:rPr>
        <w:lastRenderedPageBreak/>
        <w:drawing>
          <wp:inline distT="0" distB="0" distL="114300" distR="114300">
            <wp:extent cx="5727065" cy="2851785"/>
            <wp:effectExtent l="0" t="0" r="3175" b="133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727065" cy="2851785"/>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如创办企业基本情况发生变化，点击右上角“编辑”，编辑后，点击“保存”。</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企业运营情况同步高层次人才库信息。</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如针对上述信息，有需要说明的情况，可在“需要说明的情况”中填写。完善资金使用情况，如下图所示：</w:t>
      </w:r>
    </w:p>
    <w:p w:rsidR="00415A71" w:rsidRDefault="00CB4E0D">
      <w:pPr>
        <w:spacing w:line="360" w:lineRule="auto"/>
        <w:rPr>
          <w:rFonts w:ascii="宋体" w:eastAsia="宋体" w:hAnsi="宋体" w:cs="宋体"/>
        </w:rPr>
      </w:pPr>
      <w:r>
        <w:rPr>
          <w:noProof/>
        </w:rPr>
        <w:drawing>
          <wp:inline distT="0" distB="0" distL="114300" distR="114300">
            <wp:extent cx="5726430" cy="2227580"/>
            <wp:effectExtent l="0" t="0" r="3810" b="1270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3"/>
                    <a:stretch>
                      <a:fillRect/>
                    </a:stretch>
                  </pic:blipFill>
                  <pic:spPr>
                    <a:xfrm>
                      <a:off x="0" y="0"/>
                      <a:ext cx="5726430" cy="2227580"/>
                    </a:xfrm>
                    <a:prstGeom prst="rect">
                      <a:avLst/>
                    </a:prstGeom>
                    <a:noFill/>
                    <a:ln w="9525">
                      <a:noFill/>
                    </a:ln>
                  </pic:spPr>
                </pic:pic>
              </a:graphicData>
            </a:graphic>
          </wp:inline>
        </w:drawing>
      </w:r>
      <w:bookmarkStart w:id="8" w:name="page8"/>
      <w:bookmarkEnd w:id="8"/>
    </w:p>
    <w:p w:rsidR="00415A71" w:rsidRDefault="00CB4E0D">
      <w:pPr>
        <w:pStyle w:val="2"/>
        <w:spacing w:line="360" w:lineRule="auto"/>
        <w:rPr>
          <w:rFonts w:ascii="宋体" w:eastAsia="宋体" w:hAnsi="宋体" w:cs="宋体"/>
          <w:b w:val="0"/>
          <w:bCs/>
        </w:rPr>
      </w:pPr>
      <w:bookmarkStart w:id="9" w:name="_Toc12754"/>
      <w:r>
        <w:rPr>
          <w:rFonts w:ascii="宋体" w:eastAsia="宋体" w:hAnsi="宋体" w:cs="宋体" w:hint="eastAsia"/>
          <w:b w:val="0"/>
          <w:bCs/>
        </w:rPr>
        <w:t>2.3</w:t>
      </w:r>
      <w:r>
        <w:rPr>
          <w:rFonts w:ascii="宋体" w:eastAsia="宋体" w:hAnsi="宋体" w:cs="宋体" w:hint="eastAsia"/>
          <w:b w:val="0"/>
          <w:bCs/>
        </w:rPr>
        <w:t>提交单位审核</w:t>
      </w:r>
      <w:bookmarkEnd w:id="9"/>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评估信息维护完成后，点击信息提交，进入提交界面，如下图所示：</w:t>
      </w:r>
    </w:p>
    <w:p w:rsidR="00415A71" w:rsidRDefault="00CB4E0D">
      <w:pPr>
        <w:spacing w:line="360" w:lineRule="auto"/>
        <w:jc w:val="center"/>
        <w:rPr>
          <w:rFonts w:ascii="宋体" w:eastAsia="宋体" w:hAnsi="宋体" w:cs="宋体"/>
          <w:sz w:val="24"/>
          <w:szCs w:val="24"/>
        </w:rPr>
      </w:pPr>
      <w:r>
        <w:rPr>
          <w:noProof/>
          <w:sz w:val="24"/>
          <w:szCs w:val="24"/>
        </w:rPr>
        <w:drawing>
          <wp:inline distT="0" distB="0" distL="114300" distR="114300">
            <wp:extent cx="5631815" cy="1714500"/>
            <wp:effectExtent l="0" t="0" r="6985"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4"/>
                    <a:stretch>
                      <a:fillRect/>
                    </a:stretch>
                  </pic:blipFill>
                  <pic:spPr>
                    <a:xfrm>
                      <a:off x="0" y="0"/>
                      <a:ext cx="5631815" cy="1714500"/>
                    </a:xfrm>
                    <a:prstGeom prst="rect">
                      <a:avLst/>
                    </a:prstGeom>
                    <a:noFill/>
                    <a:ln w="9525">
                      <a:noFill/>
                    </a:ln>
                  </pic:spPr>
                </pic:pic>
              </a:graphicData>
            </a:graphic>
          </wp:inline>
        </w:drawing>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点击上图中“提交”按钮，将评估信息提交至园区审核。</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提交后，</w:t>
      </w:r>
      <w:proofErr w:type="gramStart"/>
      <w:r>
        <w:rPr>
          <w:rFonts w:ascii="宋体" w:eastAsia="宋体" w:hAnsi="宋体" w:cs="宋体" w:hint="eastAsia"/>
          <w:sz w:val="24"/>
          <w:szCs w:val="24"/>
        </w:rPr>
        <w:t>园区未</w:t>
      </w:r>
      <w:proofErr w:type="gramEnd"/>
      <w:r>
        <w:rPr>
          <w:rFonts w:ascii="宋体" w:eastAsia="宋体" w:hAnsi="宋体" w:cs="宋体" w:hint="eastAsia"/>
          <w:sz w:val="24"/>
          <w:szCs w:val="24"/>
        </w:rPr>
        <w:t>审核前，可以进行撤回修改，如下图所示：</w:t>
      </w:r>
    </w:p>
    <w:p w:rsidR="00415A71" w:rsidRDefault="00CB4E0D">
      <w:pPr>
        <w:spacing w:line="360" w:lineRule="auto"/>
        <w:jc w:val="center"/>
        <w:rPr>
          <w:rFonts w:ascii="宋体" w:eastAsia="宋体" w:hAnsi="宋体" w:cs="宋体"/>
        </w:rPr>
      </w:pPr>
      <w:r>
        <w:rPr>
          <w:noProof/>
        </w:rPr>
        <w:drawing>
          <wp:inline distT="0" distB="0" distL="114300" distR="114300">
            <wp:extent cx="5593715" cy="1463040"/>
            <wp:effectExtent l="0" t="0" r="14605"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5"/>
                    <a:stretch>
                      <a:fillRect/>
                    </a:stretch>
                  </pic:blipFill>
                  <pic:spPr>
                    <a:xfrm>
                      <a:off x="0" y="0"/>
                      <a:ext cx="5593715" cy="1463040"/>
                    </a:xfrm>
                    <a:prstGeom prst="rect">
                      <a:avLst/>
                    </a:prstGeom>
                    <a:noFill/>
                    <a:ln w="9525">
                      <a:noFill/>
                    </a:ln>
                  </pic:spPr>
                </pic:pic>
              </a:graphicData>
            </a:graphic>
          </wp:inline>
        </w:drawing>
      </w:r>
    </w:p>
    <w:p w:rsidR="00415A71" w:rsidRDefault="00CB4E0D">
      <w:pPr>
        <w:pStyle w:val="2"/>
        <w:spacing w:line="360" w:lineRule="auto"/>
        <w:rPr>
          <w:rFonts w:ascii="宋体" w:eastAsia="宋体" w:hAnsi="宋体" w:cs="宋体"/>
        </w:rPr>
      </w:pPr>
      <w:bookmarkStart w:id="10" w:name="_Toc28322"/>
      <w:r>
        <w:rPr>
          <w:rFonts w:ascii="宋体" w:eastAsia="宋体" w:hAnsi="宋体" w:cs="宋体" w:hint="eastAsia"/>
          <w:b w:val="0"/>
          <w:bCs/>
        </w:rPr>
        <w:t>2.4</w:t>
      </w:r>
      <w:r>
        <w:rPr>
          <w:rFonts w:ascii="宋体" w:eastAsia="宋体" w:hAnsi="宋体" w:cs="宋体" w:hint="eastAsia"/>
          <w:b w:val="0"/>
          <w:bCs/>
        </w:rPr>
        <w:t>退回后修改</w:t>
      </w:r>
      <w:bookmarkEnd w:id="10"/>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省主管部门审核各市领军人才评估信息，审核通过，准予备案；审核不通过，驳回限期整改（整改期限为评估期结束前）；整改不通过的，暂缓备案，暂缓备案的，随次年进行评估。</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若领军人才部分信息未审核通过，被退回，需进行修改后重新提交至园区审核。具体操作方法如下：</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）如因同步的高层次人才库信息未通过，需进入高层次人才库修改未通过的信息，根据审核未通过意见进行修改，完成后点击“信息提交”，点击“提交”按钮。单位审核通过，提交平台运营机构审核，审</w:t>
      </w:r>
      <w:r>
        <w:rPr>
          <w:rFonts w:ascii="宋体" w:eastAsia="宋体" w:hAnsi="宋体" w:cs="宋体" w:hint="eastAsia"/>
          <w:sz w:val="24"/>
          <w:szCs w:val="24"/>
        </w:rPr>
        <w:t>核通过，入库完毕。进入泰山产业领军人才工程评估系统同步已在高层次人才库中修改的信息，点击信息提交，重新提交到用人单位审核。</w:t>
      </w:r>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）如因其他非同步信息未通过，根据退回意见修改后，点击信息提交，重新提交到园区审核。</w:t>
      </w:r>
    </w:p>
    <w:p w:rsidR="00415A71" w:rsidRDefault="00CB4E0D">
      <w:pPr>
        <w:pStyle w:val="1"/>
        <w:spacing w:line="360" w:lineRule="auto"/>
        <w:rPr>
          <w:rFonts w:ascii="宋体" w:eastAsia="宋体" w:hAnsi="宋体" w:cs="宋体"/>
        </w:rPr>
      </w:pPr>
      <w:bookmarkStart w:id="11" w:name="page9"/>
      <w:bookmarkStart w:id="12" w:name="_Toc21210"/>
      <w:bookmarkEnd w:id="11"/>
      <w:r>
        <w:rPr>
          <w:rFonts w:ascii="宋体" w:eastAsia="宋体" w:hAnsi="宋体" w:cs="宋体" w:hint="eastAsia"/>
          <w:b w:val="0"/>
          <w:bCs/>
        </w:rPr>
        <w:t>3.</w:t>
      </w:r>
      <w:r>
        <w:rPr>
          <w:rFonts w:ascii="宋体" w:eastAsia="宋体" w:hAnsi="宋体" w:cs="宋体" w:hint="eastAsia"/>
          <w:b w:val="0"/>
          <w:bCs/>
        </w:rPr>
        <w:t>其他事项</w:t>
      </w:r>
      <w:bookmarkEnd w:id="12"/>
    </w:p>
    <w:p w:rsidR="00415A71" w:rsidRDefault="00CB4E0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评估系统使用过程中如遇到技术问题，可联系服务电话：</w:t>
      </w:r>
      <w:r>
        <w:rPr>
          <w:rFonts w:ascii="宋体" w:eastAsia="宋体" w:hAnsi="宋体" w:cs="宋体" w:hint="eastAsia"/>
          <w:sz w:val="24"/>
          <w:szCs w:val="24"/>
        </w:rPr>
        <w:t>0531</w:t>
      </w:r>
      <w:r>
        <w:rPr>
          <w:rFonts w:ascii="宋体" w:eastAsia="宋体" w:hAnsi="宋体" w:cs="宋体" w:hint="eastAsia"/>
          <w:sz w:val="24"/>
          <w:szCs w:val="24"/>
        </w:rPr>
        <w:t>—</w:t>
      </w:r>
      <w:r>
        <w:rPr>
          <w:rFonts w:ascii="宋体" w:eastAsia="宋体" w:hAnsi="宋体" w:cs="宋体" w:hint="eastAsia"/>
          <w:sz w:val="24"/>
          <w:szCs w:val="24"/>
        </w:rPr>
        <w:t>55575449</w:t>
      </w:r>
      <w:r>
        <w:rPr>
          <w:rFonts w:ascii="宋体" w:eastAsia="宋体" w:hAnsi="宋体" w:cs="宋体" w:hint="eastAsia"/>
          <w:sz w:val="24"/>
          <w:szCs w:val="24"/>
        </w:rPr>
        <w:t>、</w:t>
      </w:r>
      <w:r>
        <w:rPr>
          <w:rFonts w:ascii="宋体" w:eastAsia="宋体" w:hAnsi="宋体" w:cs="宋体" w:hint="eastAsia"/>
          <w:sz w:val="24"/>
          <w:szCs w:val="24"/>
        </w:rPr>
        <w:t>55575450</w:t>
      </w:r>
      <w:r>
        <w:rPr>
          <w:rFonts w:ascii="宋体" w:eastAsia="宋体" w:hAnsi="宋体" w:cs="宋体" w:hint="eastAsia"/>
          <w:sz w:val="24"/>
          <w:szCs w:val="24"/>
        </w:rPr>
        <w:t>；</w:t>
      </w:r>
      <w:r>
        <w:rPr>
          <w:rFonts w:ascii="宋体" w:eastAsia="宋体" w:hAnsi="宋体" w:cs="宋体" w:hint="eastAsia"/>
          <w:sz w:val="24"/>
          <w:szCs w:val="24"/>
        </w:rPr>
        <w:t>群：</w:t>
      </w:r>
      <w:r>
        <w:rPr>
          <w:rFonts w:ascii="宋体" w:eastAsia="宋体" w:hAnsi="宋体" w:cs="宋体" w:hint="eastAsia"/>
          <w:sz w:val="24"/>
          <w:szCs w:val="24"/>
        </w:rPr>
        <w:t>108097897</w:t>
      </w:r>
      <w:r>
        <w:rPr>
          <w:rFonts w:ascii="宋体" w:eastAsia="宋体" w:hAnsi="宋体" w:cs="宋体" w:hint="eastAsia"/>
          <w:sz w:val="24"/>
          <w:szCs w:val="24"/>
        </w:rPr>
        <w:t>。</w:t>
      </w:r>
    </w:p>
    <w:p w:rsidR="00415A71" w:rsidRDefault="00415A71">
      <w:pPr>
        <w:spacing w:line="360" w:lineRule="auto"/>
        <w:rPr>
          <w:rFonts w:ascii="宋体" w:eastAsia="宋体" w:hAnsi="宋体" w:cs="宋体"/>
        </w:rPr>
      </w:pPr>
    </w:p>
    <w:sectPr w:rsidR="00415A71">
      <w:pgSz w:w="11900" w:h="16838"/>
      <w:pgMar w:top="850" w:right="1440" w:bottom="648"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71"/>
    <w:rsid w:val="00415A71"/>
    <w:rsid w:val="00CB4E0D"/>
    <w:rsid w:val="1E053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281</Words>
  <Characters>1608</Characters>
  <Application>Microsoft Office Word</Application>
  <DocSecurity>0</DocSecurity>
  <Lines>13</Lines>
  <Paragraphs>3</Paragraphs>
  <ScaleCrop>false</ScaleCrop>
  <Company>China</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2017-10-24T11:31:00Z</dcterms:created>
  <dcterms:modified xsi:type="dcterms:W3CDTF">2017-12-07T05:48:00Z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